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8F6" w:rsidRPr="009670B0" w:rsidRDefault="000C03F4" w:rsidP="00A858F6">
      <w:pPr>
        <w:spacing w:after="200" w:line="276" w:lineRule="auto"/>
        <w:jc w:val="center"/>
        <w:rPr>
          <w:rFonts w:ascii="Calibri" w:hAnsi="Calibri" w:cs="Calibri"/>
          <w:color w:val="0070C0"/>
          <w:sz w:val="40"/>
          <w:szCs w:val="40"/>
          <w:lang w:val="fr-FR"/>
        </w:rPr>
      </w:pPr>
      <w:r w:rsidRPr="009670B0">
        <w:rPr>
          <w:rFonts w:ascii="Calibri" w:hAnsi="Calibri"/>
          <w:color w:val="0070C0"/>
          <w:sz w:val="40"/>
          <w:szCs w:val="40"/>
          <w:lang w:val="fr-FR"/>
        </w:rPr>
        <w:t xml:space="preserve">CONFÉRENCE DE PRESSE </w:t>
      </w:r>
      <w:r w:rsidR="00A858F6" w:rsidRPr="009670B0">
        <w:rPr>
          <w:rFonts w:ascii="Calibri" w:hAnsi="Calibri"/>
          <w:color w:val="0070C0"/>
          <w:sz w:val="40"/>
          <w:szCs w:val="40"/>
          <w:lang w:val="fr-FR"/>
        </w:rPr>
        <w:t xml:space="preserve">FELCOOP </w:t>
      </w:r>
    </w:p>
    <w:p w:rsidR="00A858F6" w:rsidRPr="009670B0" w:rsidRDefault="00A858F6" w:rsidP="00A858F6">
      <w:pPr>
        <w:spacing w:after="200" w:line="276" w:lineRule="auto"/>
        <w:jc w:val="center"/>
        <w:rPr>
          <w:rFonts w:ascii="Calibri" w:hAnsi="Calibri" w:cs="Calibri"/>
          <w:color w:val="0070C0"/>
          <w:sz w:val="40"/>
          <w:szCs w:val="40"/>
          <w:lang w:val="fr-FR"/>
        </w:rPr>
      </w:pPr>
      <w:r w:rsidRPr="009670B0">
        <w:rPr>
          <w:rFonts w:ascii="Calibri" w:hAnsi="Calibri"/>
          <w:color w:val="0070C0"/>
          <w:sz w:val="40"/>
          <w:szCs w:val="40"/>
          <w:lang w:val="fr-FR"/>
        </w:rPr>
        <w:t xml:space="preserve">Paris, </w:t>
      </w:r>
      <w:r w:rsidR="000C03F4" w:rsidRPr="009670B0">
        <w:rPr>
          <w:rFonts w:ascii="Calibri" w:hAnsi="Calibri"/>
          <w:color w:val="0070C0"/>
          <w:sz w:val="40"/>
          <w:szCs w:val="40"/>
          <w:lang w:val="fr-FR"/>
        </w:rPr>
        <w:t>le 5 avril</w:t>
      </w:r>
      <w:r w:rsidRPr="009670B0">
        <w:rPr>
          <w:rFonts w:ascii="Calibri" w:hAnsi="Calibri"/>
          <w:color w:val="0070C0"/>
          <w:sz w:val="40"/>
          <w:szCs w:val="40"/>
          <w:lang w:val="fr-FR"/>
        </w:rPr>
        <w:t xml:space="preserve"> 2017 </w:t>
      </w:r>
    </w:p>
    <w:p w:rsidR="00A858F6" w:rsidRPr="009670B0" w:rsidRDefault="000C03F4" w:rsidP="00A858F6">
      <w:pPr>
        <w:jc w:val="both"/>
        <w:rPr>
          <w:rFonts w:ascii="Calibri" w:hAnsi="Calibri" w:cs="Calibri"/>
          <w:color w:val="0070C0"/>
          <w:sz w:val="40"/>
          <w:szCs w:val="40"/>
          <w:lang w:val="fr-FR"/>
        </w:rPr>
      </w:pPr>
      <w:r w:rsidRPr="009670B0">
        <w:rPr>
          <w:rFonts w:ascii="Calibri" w:hAnsi="Calibri"/>
          <w:color w:val="0070C0"/>
          <w:sz w:val="40"/>
          <w:szCs w:val="40"/>
          <w:lang w:val="fr-FR"/>
        </w:rPr>
        <w:t>« </w:t>
      </w:r>
      <w:r w:rsidR="00A858F6" w:rsidRPr="009670B0">
        <w:rPr>
          <w:rFonts w:ascii="Calibri" w:hAnsi="Calibri"/>
          <w:color w:val="0070C0"/>
          <w:sz w:val="40"/>
          <w:szCs w:val="40"/>
          <w:lang w:val="fr-FR"/>
        </w:rPr>
        <w:t>NO</w:t>
      </w:r>
      <w:r w:rsidRPr="009670B0">
        <w:rPr>
          <w:rFonts w:ascii="Calibri" w:hAnsi="Calibri"/>
          <w:color w:val="0070C0"/>
          <w:sz w:val="40"/>
          <w:szCs w:val="40"/>
          <w:lang w:val="fr-FR"/>
        </w:rPr>
        <w:t>N</w:t>
      </w:r>
      <w:r w:rsidR="00BE170F">
        <w:rPr>
          <w:rFonts w:ascii="Calibri" w:hAnsi="Calibri"/>
          <w:color w:val="0070C0"/>
          <w:sz w:val="40"/>
          <w:szCs w:val="40"/>
          <w:lang w:val="fr-FR"/>
        </w:rPr>
        <w:t xml:space="preserve"> </w:t>
      </w:r>
      <w:r w:rsidRPr="009670B0">
        <w:rPr>
          <w:rFonts w:ascii="Calibri" w:hAnsi="Calibri"/>
          <w:color w:val="0070C0"/>
          <w:sz w:val="40"/>
          <w:szCs w:val="40"/>
          <w:lang w:val="fr-FR"/>
        </w:rPr>
        <w:t xml:space="preserve">aux réglementations européennes qui autorisent l’importation de produits </w:t>
      </w:r>
      <w:r w:rsidR="004234FD" w:rsidRPr="009670B0">
        <w:rPr>
          <w:rFonts w:ascii="Calibri" w:hAnsi="Calibri"/>
          <w:color w:val="0070C0"/>
          <w:sz w:val="40"/>
          <w:szCs w:val="40"/>
          <w:lang w:val="fr-FR"/>
        </w:rPr>
        <w:t>biologiques</w:t>
      </w:r>
      <w:r w:rsidRPr="009670B0">
        <w:rPr>
          <w:rFonts w:ascii="Calibri" w:hAnsi="Calibri"/>
          <w:color w:val="0070C0"/>
          <w:sz w:val="40"/>
          <w:szCs w:val="40"/>
          <w:lang w:val="fr-FR"/>
        </w:rPr>
        <w:t xml:space="preserve"> sur la base du système d’équivalence </w:t>
      </w:r>
      <w:r w:rsidR="00A858F6" w:rsidRPr="009670B0">
        <w:rPr>
          <w:rFonts w:ascii="Calibri" w:hAnsi="Calibri"/>
          <w:color w:val="0070C0"/>
          <w:sz w:val="40"/>
          <w:szCs w:val="40"/>
          <w:lang w:val="fr-FR"/>
        </w:rPr>
        <w:t>!</w:t>
      </w:r>
      <w:r w:rsidRPr="009670B0">
        <w:rPr>
          <w:rFonts w:ascii="Calibri" w:hAnsi="Calibri"/>
          <w:color w:val="0070C0"/>
          <w:sz w:val="40"/>
          <w:szCs w:val="40"/>
          <w:lang w:val="fr-FR"/>
        </w:rPr>
        <w:t> »</w:t>
      </w:r>
    </w:p>
    <w:p w:rsidR="00A858F6" w:rsidRPr="009670B0" w:rsidRDefault="00A858F6" w:rsidP="00A858F6">
      <w:pPr>
        <w:autoSpaceDE w:val="0"/>
        <w:autoSpaceDN w:val="0"/>
        <w:rPr>
          <w:rFonts w:ascii="Calibri" w:hAnsi="Calibri" w:cs="Calibri"/>
          <w:color w:val="0070C0"/>
          <w:sz w:val="40"/>
          <w:szCs w:val="40"/>
          <w:lang w:val="fr-FR"/>
        </w:rPr>
      </w:pPr>
    </w:p>
    <w:p w:rsidR="00A858F6" w:rsidRPr="009670B0" w:rsidRDefault="000C03F4" w:rsidP="00A858F6">
      <w:pPr>
        <w:autoSpaceDE w:val="0"/>
        <w:autoSpaceDN w:val="0"/>
        <w:jc w:val="both"/>
        <w:rPr>
          <w:lang w:val="fr-FR"/>
        </w:rPr>
      </w:pPr>
      <w:r w:rsidRPr="009670B0">
        <w:rPr>
          <w:lang w:val="fr-FR"/>
        </w:rPr>
        <w:t>Qui sommes-nous </w:t>
      </w:r>
      <w:r w:rsidR="00A858F6" w:rsidRPr="009670B0">
        <w:rPr>
          <w:lang w:val="fr-FR"/>
        </w:rPr>
        <w:t>: Alleanza delle Cooperative Agroalimentari (F</w:t>
      </w:r>
      <w:r w:rsidRPr="009670B0">
        <w:rPr>
          <w:lang w:val="fr-FR"/>
        </w:rPr>
        <w:t>édé</w:t>
      </w:r>
      <w:r w:rsidR="00A858F6" w:rsidRPr="009670B0">
        <w:rPr>
          <w:lang w:val="fr-FR"/>
        </w:rPr>
        <w:t xml:space="preserve">ration </w:t>
      </w:r>
      <w:r w:rsidRPr="009670B0">
        <w:rPr>
          <w:lang w:val="fr-FR"/>
        </w:rPr>
        <w:t>des Coopératives agroalimentaires</w:t>
      </w:r>
      <w:r w:rsidR="00A858F6" w:rsidRPr="009670B0">
        <w:rPr>
          <w:lang w:val="fr-FR"/>
        </w:rPr>
        <w:t xml:space="preserve">) </w:t>
      </w:r>
      <w:r w:rsidRPr="009670B0">
        <w:rPr>
          <w:lang w:val="fr-FR"/>
        </w:rPr>
        <w:t>–</w:t>
      </w:r>
      <w:r w:rsidR="00DC36FA">
        <w:rPr>
          <w:lang w:val="fr-FR"/>
        </w:rPr>
        <w:t xml:space="preserve"> </w:t>
      </w:r>
      <w:r w:rsidRPr="009670B0">
        <w:rPr>
          <w:lang w:val="fr-FR"/>
        </w:rPr>
        <w:t xml:space="preserve">Secteur des </w:t>
      </w:r>
      <w:r w:rsidR="00A858F6" w:rsidRPr="009670B0">
        <w:rPr>
          <w:lang w:val="fr-FR"/>
        </w:rPr>
        <w:t>Fruit</w:t>
      </w:r>
      <w:r w:rsidRPr="009670B0">
        <w:rPr>
          <w:lang w:val="fr-FR"/>
        </w:rPr>
        <w:t>s et Légumes - Coordinateu</w:t>
      </w:r>
      <w:r w:rsidR="00A858F6" w:rsidRPr="009670B0">
        <w:rPr>
          <w:lang w:val="fr-FR"/>
        </w:rPr>
        <w:t xml:space="preserve">r </w:t>
      </w:r>
      <w:r w:rsidRPr="009670B0">
        <w:rPr>
          <w:lang w:val="fr-FR"/>
        </w:rPr>
        <w:t>et porte-parole du Secteur des Fruits et Légumes </w:t>
      </w:r>
      <w:r w:rsidR="00A858F6" w:rsidRPr="009670B0">
        <w:rPr>
          <w:lang w:val="fr-FR"/>
        </w:rPr>
        <w:t xml:space="preserve">: Davide Vernocchi </w:t>
      </w:r>
    </w:p>
    <w:p w:rsidR="00A858F6" w:rsidRPr="009670B0" w:rsidRDefault="00A858F6" w:rsidP="00A858F6">
      <w:pPr>
        <w:autoSpaceDE w:val="0"/>
        <w:autoSpaceDN w:val="0"/>
        <w:jc w:val="both"/>
        <w:rPr>
          <w:lang w:val="fr-FR"/>
        </w:rPr>
      </w:pPr>
    </w:p>
    <w:p w:rsidR="00DC36FA" w:rsidRDefault="000C03F4" w:rsidP="00A858F6">
      <w:pPr>
        <w:autoSpaceDE w:val="0"/>
        <w:autoSpaceDN w:val="0"/>
        <w:jc w:val="both"/>
        <w:rPr>
          <w:lang w:val="fr-FR"/>
        </w:rPr>
      </w:pPr>
      <w:r w:rsidRPr="009670B0">
        <w:rPr>
          <w:lang w:val="fr-FR"/>
        </w:rPr>
        <w:t>« L’</w:t>
      </w:r>
      <w:r w:rsidR="00A858F6" w:rsidRPr="009670B0">
        <w:rPr>
          <w:lang w:val="fr-FR"/>
        </w:rPr>
        <w:t>Alleanza delle Cooperative Italiane - Settore agroalimentare</w:t>
      </w:r>
      <w:r w:rsidRPr="009670B0">
        <w:rPr>
          <w:lang w:val="fr-FR"/>
        </w:rPr>
        <w:t> »</w:t>
      </w:r>
      <w:r w:rsidR="00A858F6" w:rsidRPr="009670B0">
        <w:rPr>
          <w:lang w:val="fr-FR"/>
        </w:rPr>
        <w:t xml:space="preserve"> (F</w:t>
      </w:r>
      <w:r w:rsidRPr="009670B0">
        <w:rPr>
          <w:lang w:val="fr-FR"/>
        </w:rPr>
        <w:t>é</w:t>
      </w:r>
      <w:r w:rsidR="00A858F6" w:rsidRPr="009670B0">
        <w:rPr>
          <w:lang w:val="fr-FR"/>
        </w:rPr>
        <w:t>d</w:t>
      </w:r>
      <w:r w:rsidRPr="009670B0">
        <w:rPr>
          <w:lang w:val="fr-FR"/>
        </w:rPr>
        <w:t>é</w:t>
      </w:r>
      <w:r w:rsidR="00A858F6" w:rsidRPr="009670B0">
        <w:rPr>
          <w:lang w:val="fr-FR"/>
        </w:rPr>
        <w:t xml:space="preserve">ration </w:t>
      </w:r>
      <w:r w:rsidRPr="009670B0">
        <w:rPr>
          <w:lang w:val="fr-FR"/>
        </w:rPr>
        <w:t>des</w:t>
      </w:r>
      <w:r w:rsidR="00A858F6" w:rsidRPr="009670B0">
        <w:rPr>
          <w:lang w:val="fr-FR"/>
        </w:rPr>
        <w:t xml:space="preserve"> Coop</w:t>
      </w:r>
      <w:r w:rsidRPr="009670B0">
        <w:rPr>
          <w:lang w:val="fr-FR"/>
        </w:rPr>
        <w:t>é</w:t>
      </w:r>
      <w:r w:rsidR="00A858F6" w:rsidRPr="009670B0">
        <w:rPr>
          <w:lang w:val="fr-FR"/>
        </w:rPr>
        <w:t xml:space="preserve">ratives </w:t>
      </w:r>
      <w:r w:rsidRPr="009670B0">
        <w:rPr>
          <w:lang w:val="fr-FR"/>
        </w:rPr>
        <w:t>italiennes –</w:t>
      </w:r>
      <w:r w:rsidR="00DC36FA">
        <w:rPr>
          <w:lang w:val="fr-FR"/>
        </w:rPr>
        <w:t xml:space="preserve"> </w:t>
      </w:r>
      <w:r w:rsidRPr="009670B0">
        <w:rPr>
          <w:lang w:val="fr-FR"/>
        </w:rPr>
        <w:t>Secteur de l’alimentation et de l’agriculture biologiques</w:t>
      </w:r>
      <w:r w:rsidR="00A858F6" w:rsidRPr="009670B0">
        <w:rPr>
          <w:lang w:val="fr-FR"/>
        </w:rPr>
        <w:t xml:space="preserve">) </w:t>
      </w:r>
      <w:r w:rsidRPr="009670B0">
        <w:rPr>
          <w:lang w:val="fr-FR"/>
        </w:rPr>
        <w:t xml:space="preserve">a un impact économique considérable, comme en témoignent </w:t>
      </w:r>
    </w:p>
    <w:p w:rsidR="00A858F6" w:rsidRPr="00DC36FA" w:rsidRDefault="000C03F4" w:rsidP="00FD295C">
      <w:pPr>
        <w:pStyle w:val="Paragraphedeliste"/>
        <w:numPr>
          <w:ilvl w:val="0"/>
          <w:numId w:val="1"/>
        </w:numPr>
        <w:autoSpaceDE w:val="0"/>
        <w:autoSpaceDN w:val="0"/>
        <w:spacing w:line="252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DC36FA">
        <w:rPr>
          <w:rFonts w:ascii="Times New Roman" w:hAnsi="Times New Roman"/>
          <w:sz w:val="24"/>
          <w:szCs w:val="24"/>
          <w:lang w:val="fr-FR"/>
        </w:rPr>
        <w:t>plus de 5 000 coopératives agricoles, 800 000 producteurs membres et 90 000 employés.</w:t>
      </w:r>
    </w:p>
    <w:p w:rsidR="00A858F6" w:rsidRPr="00BE170F" w:rsidRDefault="000C03F4" w:rsidP="00FD295C">
      <w:pPr>
        <w:pStyle w:val="Paragraphedeliste"/>
        <w:numPr>
          <w:ilvl w:val="0"/>
          <w:numId w:val="1"/>
        </w:numPr>
        <w:autoSpaceDE w:val="0"/>
        <w:autoSpaceDN w:val="0"/>
        <w:spacing w:line="252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BE170F">
        <w:rPr>
          <w:rFonts w:ascii="Times New Roman" w:hAnsi="Times New Roman"/>
          <w:sz w:val="24"/>
          <w:szCs w:val="24"/>
          <w:lang w:val="fr-FR"/>
        </w:rPr>
        <w:t>Un chiffre d’affaires</w:t>
      </w:r>
      <w:r w:rsidR="00F34CA7" w:rsidRPr="00BE170F">
        <w:rPr>
          <w:rFonts w:ascii="Times New Roman" w:hAnsi="Times New Roman"/>
          <w:sz w:val="24"/>
          <w:szCs w:val="24"/>
          <w:lang w:val="fr-FR"/>
        </w:rPr>
        <w:t xml:space="preserve"> total </w:t>
      </w:r>
      <w:r w:rsidRPr="00BE170F">
        <w:rPr>
          <w:rFonts w:ascii="Times New Roman" w:hAnsi="Times New Roman"/>
          <w:sz w:val="24"/>
          <w:szCs w:val="24"/>
          <w:lang w:val="fr-FR"/>
        </w:rPr>
        <w:t>de</w:t>
      </w:r>
      <w:r w:rsidR="00A858F6" w:rsidRPr="00BE170F">
        <w:rPr>
          <w:rFonts w:ascii="Times New Roman" w:hAnsi="Times New Roman"/>
          <w:sz w:val="24"/>
          <w:szCs w:val="24"/>
          <w:lang w:val="fr-FR"/>
        </w:rPr>
        <w:t xml:space="preserve">35 </w:t>
      </w:r>
      <w:r w:rsidRPr="00BE170F">
        <w:rPr>
          <w:rFonts w:ascii="Times New Roman" w:hAnsi="Times New Roman"/>
          <w:sz w:val="24"/>
          <w:szCs w:val="24"/>
          <w:lang w:val="fr-FR"/>
        </w:rPr>
        <w:t>milliards d’euros</w:t>
      </w:r>
      <w:r w:rsidR="00A858F6" w:rsidRPr="00BE170F">
        <w:rPr>
          <w:rFonts w:ascii="Times New Roman" w:hAnsi="Times New Roman"/>
          <w:sz w:val="24"/>
          <w:szCs w:val="24"/>
          <w:lang w:val="fr-FR"/>
        </w:rPr>
        <w:t xml:space="preserve">, </w:t>
      </w:r>
      <w:r w:rsidRPr="00BE170F">
        <w:rPr>
          <w:rFonts w:ascii="Times New Roman" w:hAnsi="Times New Roman"/>
          <w:sz w:val="24"/>
          <w:szCs w:val="24"/>
          <w:lang w:val="fr-FR"/>
        </w:rPr>
        <w:t>représentant</w:t>
      </w:r>
      <w:r w:rsidR="00A858F6" w:rsidRPr="00BE170F">
        <w:rPr>
          <w:rFonts w:ascii="Times New Roman" w:hAnsi="Times New Roman"/>
          <w:sz w:val="24"/>
          <w:szCs w:val="24"/>
          <w:lang w:val="fr-FR"/>
        </w:rPr>
        <w:t xml:space="preserve"> 25% </w:t>
      </w:r>
      <w:r w:rsidRPr="00BE170F">
        <w:rPr>
          <w:rFonts w:ascii="Times New Roman" w:hAnsi="Times New Roman"/>
          <w:sz w:val="24"/>
          <w:szCs w:val="24"/>
          <w:lang w:val="fr-FR"/>
        </w:rPr>
        <w:t>de la valeur globale de la production des secteurs agricoles et alimentaires</w:t>
      </w:r>
      <w:r w:rsidR="00BE170F" w:rsidRPr="00BE170F">
        <w:rPr>
          <w:rFonts w:ascii="Times New Roman" w:hAnsi="Times New Roman"/>
          <w:sz w:val="24"/>
          <w:szCs w:val="24"/>
          <w:lang w:val="fr-FR"/>
        </w:rPr>
        <w:t xml:space="preserve"> </w:t>
      </w:r>
      <w:r w:rsidRPr="00BE170F">
        <w:rPr>
          <w:rFonts w:ascii="Times New Roman" w:hAnsi="Times New Roman"/>
          <w:sz w:val="24"/>
          <w:szCs w:val="24"/>
          <w:lang w:val="fr-FR"/>
        </w:rPr>
        <w:t>italiens</w:t>
      </w:r>
      <w:r w:rsidR="00A858F6" w:rsidRPr="00BE170F">
        <w:rPr>
          <w:rFonts w:ascii="Times New Roman" w:hAnsi="Times New Roman"/>
          <w:sz w:val="24"/>
          <w:szCs w:val="24"/>
          <w:lang w:val="fr-FR"/>
        </w:rPr>
        <w:t xml:space="preserve">. </w:t>
      </w:r>
    </w:p>
    <w:p w:rsidR="00A858F6" w:rsidRPr="009670B0" w:rsidRDefault="000C03F4" w:rsidP="00A858F6">
      <w:pPr>
        <w:autoSpaceDE w:val="0"/>
        <w:autoSpaceDN w:val="0"/>
        <w:jc w:val="both"/>
        <w:rPr>
          <w:lang w:val="fr-FR"/>
        </w:rPr>
      </w:pPr>
      <w:r w:rsidRPr="009670B0">
        <w:rPr>
          <w:lang w:val="fr-FR"/>
        </w:rPr>
        <w:t>Au sein de cette organisation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fort de 930 coopératives, de 90 000 membres et de 28 000 employés, le secteur des fruits et légumes représente</w:t>
      </w:r>
      <w:r w:rsidR="00A858F6" w:rsidRPr="009670B0">
        <w:rPr>
          <w:lang w:val="fr-FR"/>
        </w:rPr>
        <w:t xml:space="preserve">  8</w:t>
      </w:r>
      <w:r w:rsidRPr="009670B0">
        <w:rPr>
          <w:lang w:val="fr-FR"/>
        </w:rPr>
        <w:t> </w:t>
      </w:r>
      <w:r w:rsidR="00A858F6" w:rsidRPr="009670B0">
        <w:rPr>
          <w:lang w:val="fr-FR"/>
        </w:rPr>
        <w:t xml:space="preserve">153 </w:t>
      </w:r>
      <w:r w:rsidRPr="009670B0">
        <w:rPr>
          <w:lang w:val="fr-FR"/>
        </w:rPr>
        <w:t>millions d’euros des ventes facturées</w:t>
      </w:r>
      <w:r w:rsidR="00A858F6" w:rsidRPr="009670B0">
        <w:rPr>
          <w:lang w:val="fr-FR"/>
        </w:rPr>
        <w:t>.</w:t>
      </w:r>
    </w:p>
    <w:p w:rsidR="00A858F6" w:rsidRPr="009670B0" w:rsidRDefault="00A858F6" w:rsidP="00A858F6">
      <w:pPr>
        <w:autoSpaceDE w:val="0"/>
        <w:autoSpaceDN w:val="0"/>
        <w:rPr>
          <w:lang w:val="fr-FR"/>
        </w:rPr>
      </w:pPr>
    </w:p>
    <w:p w:rsidR="00A858F6" w:rsidRPr="009670B0" w:rsidRDefault="000C03F4" w:rsidP="00A858F6">
      <w:pPr>
        <w:autoSpaceDE w:val="0"/>
        <w:autoSpaceDN w:val="0"/>
        <w:jc w:val="both"/>
        <w:rPr>
          <w:lang w:val="fr-FR"/>
        </w:rPr>
      </w:pPr>
      <w:r w:rsidRPr="009670B0">
        <w:rPr>
          <w:lang w:val="fr-FR"/>
        </w:rPr>
        <w:t>Les coopératives des fruits et légumes</w:t>
      </w:r>
      <w:r w:rsidR="00DC36FA">
        <w:rPr>
          <w:lang w:val="fr-FR"/>
        </w:rPr>
        <w:t xml:space="preserve"> </w:t>
      </w:r>
      <w:r w:rsidRPr="009670B0">
        <w:rPr>
          <w:lang w:val="fr-FR"/>
        </w:rPr>
        <w:t>représentent</w:t>
      </w:r>
      <w:r w:rsidR="00DC36FA">
        <w:rPr>
          <w:lang w:val="fr-FR"/>
        </w:rPr>
        <w:t xml:space="preserve"> </w:t>
      </w:r>
      <w:r w:rsidR="00A858F6" w:rsidRPr="009670B0">
        <w:rPr>
          <w:lang w:val="fr-FR"/>
        </w:rPr>
        <w:t xml:space="preserve">82% </w:t>
      </w:r>
      <w:r w:rsidR="004234FD" w:rsidRPr="009670B0">
        <w:rPr>
          <w:lang w:val="fr-FR"/>
        </w:rPr>
        <w:t>des ventes à l’exportation vers</w:t>
      </w:r>
      <w:r w:rsidRPr="009670B0">
        <w:rPr>
          <w:lang w:val="fr-FR"/>
        </w:rPr>
        <w:t xml:space="preserve"> les marchés de l’UE</w:t>
      </w:r>
      <w:r w:rsidR="00F34CA7" w:rsidRPr="009670B0">
        <w:rPr>
          <w:lang w:val="fr-FR"/>
        </w:rPr>
        <w:t xml:space="preserve">. </w:t>
      </w:r>
      <w:r w:rsidR="004234FD" w:rsidRPr="009670B0">
        <w:rPr>
          <w:lang w:val="fr-FR"/>
        </w:rPr>
        <w:t xml:space="preserve">De même, </w:t>
      </w:r>
      <w:r w:rsidR="004234FD" w:rsidRPr="009670B0">
        <w:rPr>
          <w:b/>
          <w:bCs/>
          <w:lang w:val="fr-FR"/>
        </w:rPr>
        <w:t>ces dernières années,</w:t>
      </w:r>
      <w:r w:rsidR="004234FD" w:rsidRPr="009670B0">
        <w:rPr>
          <w:lang w:val="fr-FR"/>
        </w:rPr>
        <w:t xml:space="preserve"> le secteur des fruits et légumes biologiques connaît</w:t>
      </w:r>
      <w:r w:rsidR="004234FD" w:rsidRPr="009670B0">
        <w:rPr>
          <w:b/>
          <w:bCs/>
          <w:lang w:val="fr-FR"/>
        </w:rPr>
        <w:t xml:space="preserve"> une hausse dans les coopératives </w:t>
      </w:r>
      <w:r w:rsidR="00A858F6" w:rsidRPr="009670B0">
        <w:rPr>
          <w:b/>
          <w:bCs/>
          <w:lang w:val="fr-FR"/>
        </w:rPr>
        <w:t>:</w:t>
      </w:r>
      <w:r w:rsidR="00F34CA7" w:rsidRPr="009670B0">
        <w:rPr>
          <w:lang w:val="fr-FR"/>
        </w:rPr>
        <w:t> </w:t>
      </w:r>
      <w:r w:rsidR="004234FD" w:rsidRPr="009670B0">
        <w:rPr>
          <w:lang w:val="fr-FR"/>
        </w:rPr>
        <w:t>les groupes de coopératives</w:t>
      </w:r>
      <w:r w:rsidR="00F34CA7" w:rsidRPr="009670B0">
        <w:rPr>
          <w:lang w:val="fr-FR"/>
        </w:rPr>
        <w:t xml:space="preserve"> Almaverde-Apofruit </w:t>
      </w:r>
      <w:r w:rsidR="004234FD" w:rsidRPr="009670B0">
        <w:rPr>
          <w:lang w:val="fr-FR"/>
        </w:rPr>
        <w:t xml:space="preserve">et </w:t>
      </w:r>
      <w:r w:rsidR="00A858F6" w:rsidRPr="009670B0">
        <w:rPr>
          <w:lang w:val="fr-FR"/>
        </w:rPr>
        <w:t xml:space="preserve">Brio-Apoconerpo </w:t>
      </w:r>
      <w:r w:rsidR="004234FD" w:rsidRPr="009670B0">
        <w:rPr>
          <w:lang w:val="fr-FR"/>
        </w:rPr>
        <w:t>figurent désormais</w:t>
      </w:r>
      <w:r w:rsidR="00BE170F">
        <w:rPr>
          <w:lang w:val="fr-FR"/>
        </w:rPr>
        <w:t xml:space="preserve"> </w:t>
      </w:r>
      <w:r w:rsidR="004234FD" w:rsidRPr="009670B0">
        <w:rPr>
          <w:lang w:val="fr-FR"/>
        </w:rPr>
        <w:t>parmi les principaux exploitants commerciaux au monde, dans le secteur</w:t>
      </w:r>
      <w:r w:rsidR="00A858F6" w:rsidRPr="009670B0">
        <w:rPr>
          <w:lang w:val="fr-FR"/>
        </w:rPr>
        <w:t xml:space="preserve">.  </w:t>
      </w:r>
    </w:p>
    <w:p w:rsidR="00A858F6" w:rsidRPr="009670B0" w:rsidRDefault="00A858F6" w:rsidP="00A858F6">
      <w:pPr>
        <w:autoSpaceDE w:val="0"/>
        <w:autoSpaceDN w:val="0"/>
        <w:rPr>
          <w:lang w:val="fr-FR"/>
        </w:rPr>
      </w:pPr>
    </w:p>
    <w:p w:rsidR="00A858F6" w:rsidRPr="009670B0" w:rsidRDefault="004234FD" w:rsidP="00A858F6">
      <w:pPr>
        <w:autoSpaceDE w:val="0"/>
        <w:autoSpaceDN w:val="0"/>
        <w:jc w:val="both"/>
        <w:rPr>
          <w:lang w:val="fr-FR"/>
        </w:rPr>
      </w:pPr>
      <w:r w:rsidRPr="009670B0">
        <w:rPr>
          <w:lang w:val="fr-FR"/>
        </w:rPr>
        <w:t>Depuis</w:t>
      </w:r>
      <w:r w:rsidR="00A858F6" w:rsidRPr="009670B0">
        <w:rPr>
          <w:lang w:val="fr-FR"/>
        </w:rPr>
        <w:t xml:space="preserve"> 2012, </w:t>
      </w:r>
      <w:r w:rsidRPr="009670B0">
        <w:rPr>
          <w:lang w:val="fr-FR"/>
        </w:rPr>
        <w:t>les dépenses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des consommateurs consacrées à l’achat de fruits et légumes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biologiques sont en hausse constante</w:t>
      </w:r>
      <w:r w:rsidR="00A858F6" w:rsidRPr="009670B0">
        <w:rPr>
          <w:lang w:val="fr-FR"/>
        </w:rPr>
        <w:t xml:space="preserve">. </w:t>
      </w:r>
      <w:r w:rsidRPr="009670B0">
        <w:rPr>
          <w:lang w:val="fr-FR"/>
        </w:rPr>
        <w:t>Cette tendance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à la hausse est reflétée par une augmentation de</w:t>
      </w:r>
      <w:r w:rsidR="00A858F6" w:rsidRPr="009670B0">
        <w:rPr>
          <w:lang w:val="fr-FR"/>
        </w:rPr>
        <w:t xml:space="preserve"> 17</w:t>
      </w:r>
      <w:r w:rsidRPr="009670B0">
        <w:rPr>
          <w:lang w:val="fr-FR"/>
        </w:rPr>
        <w:t>,</w:t>
      </w:r>
      <w:r w:rsidR="00A858F6" w:rsidRPr="009670B0">
        <w:rPr>
          <w:lang w:val="fr-FR"/>
        </w:rPr>
        <w:t xml:space="preserve">6% </w:t>
      </w:r>
      <w:r w:rsidRPr="009670B0">
        <w:rPr>
          <w:lang w:val="fr-FR"/>
        </w:rPr>
        <w:t>des ventes dans les hyper et supermarchés</w:t>
      </w:r>
      <w:r w:rsidR="00A858F6" w:rsidRPr="009670B0">
        <w:rPr>
          <w:lang w:val="fr-FR"/>
        </w:rPr>
        <w:t xml:space="preserve"> (compar</w:t>
      </w:r>
      <w:r w:rsidRPr="009670B0">
        <w:rPr>
          <w:lang w:val="fr-FR"/>
        </w:rPr>
        <w:t>ai</w:t>
      </w:r>
      <w:r w:rsidR="00F34CA7" w:rsidRPr="009670B0">
        <w:rPr>
          <w:lang w:val="fr-FR"/>
        </w:rPr>
        <w:t xml:space="preserve">son </w:t>
      </w:r>
      <w:r w:rsidRPr="009670B0">
        <w:rPr>
          <w:lang w:val="fr-FR"/>
        </w:rPr>
        <w:t xml:space="preserve">entre </w:t>
      </w:r>
      <w:r w:rsidR="00A858F6" w:rsidRPr="009670B0">
        <w:rPr>
          <w:lang w:val="fr-FR"/>
        </w:rPr>
        <w:t xml:space="preserve">2015 </w:t>
      </w:r>
      <w:r w:rsidRPr="009670B0">
        <w:rPr>
          <w:lang w:val="fr-FR"/>
        </w:rPr>
        <w:t xml:space="preserve">et </w:t>
      </w:r>
      <w:r w:rsidR="00A858F6" w:rsidRPr="009670B0">
        <w:rPr>
          <w:lang w:val="fr-FR"/>
        </w:rPr>
        <w:t xml:space="preserve">2016). </w:t>
      </w:r>
      <w:r w:rsidRPr="009670B0">
        <w:rPr>
          <w:lang w:val="fr-FR"/>
        </w:rPr>
        <w:t>Par ailleurs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selon des données récentes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le critère relatif</w:t>
      </w:r>
      <w:r w:rsidR="00BE170F">
        <w:rPr>
          <w:lang w:val="fr-FR"/>
        </w:rPr>
        <w:t xml:space="preserve"> </w:t>
      </w:r>
      <w:r w:rsidRPr="009670B0">
        <w:rPr>
          <w:b/>
          <w:bCs/>
          <w:lang w:val="fr-FR"/>
        </w:rPr>
        <w:t>à l’origine italienne</w:t>
      </w:r>
      <w:r w:rsidRPr="009670B0">
        <w:rPr>
          <w:lang w:val="fr-FR"/>
        </w:rPr>
        <w:t xml:space="preserve"> occupe désormais la deuxième</w:t>
      </w:r>
      <w:r w:rsidR="00A858F6" w:rsidRPr="009670B0">
        <w:rPr>
          <w:lang w:val="fr-FR"/>
        </w:rPr>
        <w:t xml:space="preserve"> place</w:t>
      </w:r>
      <w:r w:rsidRPr="009670B0">
        <w:rPr>
          <w:lang w:val="fr-FR"/>
        </w:rPr>
        <w:t>, après le choix de produits naturels et de saison, parmi les critères de sélection des consommateurs qui préfèrent opter pour des fruits et légumes biologiques</w:t>
      </w:r>
      <w:r w:rsidR="000E7C06" w:rsidRPr="009670B0">
        <w:rPr>
          <w:lang w:val="fr-FR"/>
        </w:rPr>
        <w:t>.</w:t>
      </w:r>
    </w:p>
    <w:p w:rsidR="00A858F6" w:rsidRPr="009670B0" w:rsidRDefault="00A858F6" w:rsidP="00A858F6">
      <w:pPr>
        <w:autoSpaceDE w:val="0"/>
        <w:autoSpaceDN w:val="0"/>
        <w:jc w:val="both"/>
        <w:rPr>
          <w:lang w:val="fr-FR"/>
        </w:rPr>
      </w:pPr>
    </w:p>
    <w:p w:rsidR="00A858F6" w:rsidRPr="009670B0" w:rsidRDefault="004234FD" w:rsidP="00A858F6">
      <w:pPr>
        <w:autoSpaceDE w:val="0"/>
        <w:autoSpaceDN w:val="0"/>
        <w:jc w:val="both"/>
        <w:rPr>
          <w:color w:val="000000"/>
          <w:lang w:val="fr-FR"/>
        </w:rPr>
      </w:pPr>
      <w:r w:rsidRPr="009670B0">
        <w:rPr>
          <w:lang w:val="fr-FR"/>
        </w:rPr>
        <w:t>Par conséquent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les raisons qui motivent notre décision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de dire OUI à l’évolution des réglementations européennes applicables à l’exploitation et aux produits biologiques</w:t>
      </w:r>
      <w:r w:rsidR="00BE170F">
        <w:rPr>
          <w:lang w:val="fr-FR"/>
        </w:rPr>
        <w:t xml:space="preserve"> </w:t>
      </w:r>
      <w:r w:rsidRPr="009670B0">
        <w:rPr>
          <w:color w:val="000000"/>
          <w:lang w:val="fr-FR"/>
        </w:rPr>
        <w:t>et d’adhérer de tout cœur à cette grande</w:t>
      </w:r>
      <w:r w:rsidR="00A858F6" w:rsidRPr="009670B0">
        <w:rPr>
          <w:color w:val="000000"/>
          <w:lang w:val="fr-FR"/>
        </w:rPr>
        <w:t xml:space="preserve"> initiative </w:t>
      </w:r>
      <w:r w:rsidRPr="009670B0">
        <w:rPr>
          <w:color w:val="000000"/>
          <w:lang w:val="fr-FR"/>
        </w:rPr>
        <w:t>des coopératives françaises unies</w:t>
      </w:r>
      <w:r w:rsidR="00A14A82" w:rsidRPr="009670B0">
        <w:rPr>
          <w:color w:val="000000"/>
          <w:lang w:val="fr-FR"/>
        </w:rPr>
        <w:t xml:space="preserve"> sous la bannière de la Fédération</w:t>
      </w:r>
      <w:r w:rsidR="00A858F6" w:rsidRPr="009670B0">
        <w:rPr>
          <w:color w:val="000000"/>
          <w:lang w:val="fr-FR"/>
        </w:rPr>
        <w:t xml:space="preserve"> FELCOOP, </w:t>
      </w:r>
      <w:r w:rsidR="00A14A82" w:rsidRPr="009670B0">
        <w:rPr>
          <w:color w:val="000000"/>
          <w:lang w:val="fr-FR"/>
        </w:rPr>
        <w:t>sont extrêmement claires et simples</w:t>
      </w:r>
      <w:r w:rsidR="00A858F6" w:rsidRPr="009670B0">
        <w:rPr>
          <w:color w:val="000000"/>
          <w:lang w:val="fr-FR"/>
        </w:rPr>
        <w:t xml:space="preserve">.  </w:t>
      </w:r>
    </w:p>
    <w:p w:rsidR="00A858F6" w:rsidRPr="009670B0" w:rsidRDefault="00A858F6" w:rsidP="00A858F6">
      <w:pPr>
        <w:autoSpaceDE w:val="0"/>
        <w:autoSpaceDN w:val="0"/>
        <w:jc w:val="both"/>
        <w:rPr>
          <w:lang w:val="fr-FR"/>
        </w:rPr>
      </w:pPr>
    </w:p>
    <w:p w:rsidR="00A858F6" w:rsidRPr="009670B0" w:rsidRDefault="00A14A82" w:rsidP="00A858F6">
      <w:pPr>
        <w:autoSpaceDE w:val="0"/>
        <w:autoSpaceDN w:val="0"/>
        <w:jc w:val="both"/>
        <w:rPr>
          <w:color w:val="000000"/>
          <w:lang w:val="fr-FR"/>
        </w:rPr>
      </w:pPr>
      <w:r w:rsidRPr="009670B0">
        <w:rPr>
          <w:lang w:val="fr-FR"/>
        </w:rPr>
        <w:t>En fait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 xml:space="preserve">la </w:t>
      </w:r>
      <w:r w:rsidR="00A858F6" w:rsidRPr="009670B0">
        <w:rPr>
          <w:b/>
          <w:bCs/>
          <w:lang w:val="fr-FR"/>
        </w:rPr>
        <w:t xml:space="preserve">position </w:t>
      </w:r>
      <w:r w:rsidRPr="009670B0">
        <w:rPr>
          <w:b/>
          <w:bCs/>
          <w:lang w:val="fr-FR"/>
        </w:rPr>
        <w:t>de l’</w:t>
      </w:r>
      <w:r w:rsidR="00A858F6" w:rsidRPr="009670B0">
        <w:rPr>
          <w:b/>
          <w:bCs/>
          <w:lang w:val="fr-FR"/>
        </w:rPr>
        <w:t>Alleanza delle Cooperative</w:t>
      </w:r>
      <w:r w:rsidR="00BE170F">
        <w:rPr>
          <w:b/>
          <w:bCs/>
          <w:lang w:val="fr-FR"/>
        </w:rPr>
        <w:t xml:space="preserve"> </w:t>
      </w:r>
      <w:r w:rsidRPr="009670B0">
        <w:rPr>
          <w:lang w:val="fr-FR"/>
        </w:rPr>
        <w:t xml:space="preserve">a </w:t>
      </w:r>
      <w:r w:rsidRPr="009670B0">
        <w:rPr>
          <w:b/>
          <w:lang w:val="fr-FR"/>
        </w:rPr>
        <w:t>toujours</w:t>
      </w:r>
      <w:r w:rsidR="00BE170F">
        <w:rPr>
          <w:b/>
          <w:lang w:val="fr-FR"/>
        </w:rPr>
        <w:t xml:space="preserve"> </w:t>
      </w:r>
      <w:r w:rsidRPr="009670B0">
        <w:rPr>
          <w:lang w:val="fr-FR"/>
        </w:rPr>
        <w:t>été motivée par la nécessité de parfaitement respecter le système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d’importation des pays tiers</w:t>
      </w:r>
      <w:r w:rsidR="00A858F6" w:rsidRPr="009670B0">
        <w:rPr>
          <w:lang w:val="fr-FR"/>
        </w:rPr>
        <w:t xml:space="preserve">, applicable </w:t>
      </w:r>
      <w:r w:rsidRPr="009670B0">
        <w:rPr>
          <w:lang w:val="fr-FR"/>
        </w:rPr>
        <w:t>à l’ensemble du secteur alimentaire et non pas seulement au secteur des fruits et légumes</w:t>
      </w:r>
      <w:r w:rsidR="00A858F6" w:rsidRPr="009670B0">
        <w:rPr>
          <w:lang w:val="fr-FR"/>
        </w:rPr>
        <w:t>.</w:t>
      </w:r>
    </w:p>
    <w:p w:rsidR="00A858F6" w:rsidRPr="009670B0" w:rsidRDefault="00A858F6" w:rsidP="00A858F6">
      <w:pPr>
        <w:rPr>
          <w:lang w:val="fr-FR"/>
        </w:rPr>
      </w:pPr>
    </w:p>
    <w:p w:rsidR="00A858F6" w:rsidRPr="009670B0" w:rsidRDefault="00A14A82" w:rsidP="00A858F6">
      <w:pPr>
        <w:jc w:val="both"/>
        <w:rPr>
          <w:lang w:val="fr-FR"/>
        </w:rPr>
      </w:pPr>
      <w:r w:rsidRPr="009670B0">
        <w:rPr>
          <w:lang w:val="fr-FR"/>
        </w:rPr>
        <w:t>La Réglementation</w:t>
      </w:r>
      <w:r w:rsidR="00A858F6" w:rsidRPr="009670B0">
        <w:rPr>
          <w:lang w:val="fr-FR"/>
        </w:rPr>
        <w:t xml:space="preserve"> EC </w:t>
      </w:r>
      <w:r w:rsidRPr="009670B0">
        <w:rPr>
          <w:lang w:val="fr-FR"/>
        </w:rPr>
        <w:t>n°</w:t>
      </w:r>
      <w:r w:rsidR="00A858F6" w:rsidRPr="009670B0">
        <w:rPr>
          <w:lang w:val="fr-FR"/>
        </w:rPr>
        <w:t xml:space="preserve"> 834 2007 </w:t>
      </w:r>
      <w:r w:rsidRPr="009670B0">
        <w:rPr>
          <w:lang w:val="fr-FR"/>
        </w:rPr>
        <w:t>actuellement en vigueur, a révisé le système d’importation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applicable aux pays tiers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sur la base d’une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é</w:t>
      </w:r>
      <w:r w:rsidR="00A858F6" w:rsidRPr="009670B0">
        <w:rPr>
          <w:lang w:val="fr-FR"/>
        </w:rPr>
        <w:t xml:space="preserve">quivalence </w:t>
      </w:r>
      <w:r w:rsidRPr="009670B0">
        <w:rPr>
          <w:lang w:val="fr-FR"/>
        </w:rPr>
        <w:t>réorganisée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 xml:space="preserve">du système de </w:t>
      </w:r>
      <w:r w:rsidR="00A858F6" w:rsidRPr="009670B0">
        <w:rPr>
          <w:lang w:val="fr-FR"/>
        </w:rPr>
        <w:t xml:space="preserve">production </w:t>
      </w:r>
      <w:r w:rsidRPr="009670B0">
        <w:rPr>
          <w:lang w:val="fr-FR"/>
        </w:rPr>
        <w:t>et des organismes de contrôle de chaque pays tiers concerné</w:t>
      </w:r>
      <w:r w:rsidR="00A858F6" w:rsidRPr="009670B0">
        <w:rPr>
          <w:lang w:val="fr-FR"/>
        </w:rPr>
        <w:t xml:space="preserve">. </w:t>
      </w:r>
    </w:p>
    <w:p w:rsidR="00A858F6" w:rsidRPr="009670B0" w:rsidRDefault="00A858F6" w:rsidP="00A858F6">
      <w:pPr>
        <w:rPr>
          <w:lang w:val="fr-FR"/>
        </w:rPr>
      </w:pPr>
    </w:p>
    <w:p w:rsidR="00A858F6" w:rsidRPr="009670B0" w:rsidRDefault="00A14A82" w:rsidP="00A858F6">
      <w:pPr>
        <w:jc w:val="both"/>
        <w:rPr>
          <w:lang w:val="fr-FR"/>
        </w:rPr>
      </w:pPr>
      <w:r w:rsidRPr="009670B0">
        <w:rPr>
          <w:lang w:val="fr-FR"/>
        </w:rPr>
        <w:t>Selon ce critère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il suffit que les normes de</w:t>
      </w:r>
      <w:r w:rsidR="00A858F6" w:rsidRPr="009670B0">
        <w:rPr>
          <w:lang w:val="fr-FR"/>
        </w:rPr>
        <w:t xml:space="preserve"> production </w:t>
      </w:r>
      <w:r w:rsidRPr="009670B0">
        <w:rPr>
          <w:lang w:val="fr-FR"/>
        </w:rPr>
        <w:t>et le système de contrôle du pays tiers soient considérés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comme étant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é</w:t>
      </w:r>
      <w:r w:rsidR="00A858F6" w:rsidRPr="009670B0">
        <w:rPr>
          <w:i/>
          <w:iCs/>
          <w:lang w:val="fr-FR"/>
        </w:rPr>
        <w:t>quivalent</w:t>
      </w:r>
      <w:r w:rsidR="008A0C02">
        <w:rPr>
          <w:i/>
          <w:iCs/>
          <w:lang w:val="fr-FR"/>
        </w:rPr>
        <w:t>s</w:t>
      </w:r>
      <w:r w:rsidRPr="009670B0">
        <w:rPr>
          <w:lang w:val="fr-FR"/>
        </w:rPr>
        <w:t xml:space="preserve"> au système européen</w:t>
      </w:r>
      <w:r w:rsidR="00A858F6" w:rsidRPr="009670B0">
        <w:rPr>
          <w:lang w:val="fr-FR"/>
        </w:rPr>
        <w:t xml:space="preserve">. </w:t>
      </w:r>
    </w:p>
    <w:p w:rsidR="00A858F6" w:rsidRPr="009670B0" w:rsidRDefault="00A858F6" w:rsidP="00A858F6">
      <w:pPr>
        <w:jc w:val="both"/>
        <w:rPr>
          <w:lang w:val="fr-FR"/>
        </w:rPr>
      </w:pPr>
    </w:p>
    <w:p w:rsidR="00A858F6" w:rsidRPr="009670B0" w:rsidRDefault="00A14A82" w:rsidP="00A858F6">
      <w:pPr>
        <w:jc w:val="both"/>
        <w:rPr>
          <w:lang w:val="fr-FR"/>
        </w:rPr>
      </w:pPr>
      <w:r w:rsidRPr="009670B0">
        <w:rPr>
          <w:lang w:val="fr-FR"/>
        </w:rPr>
        <w:t>Il est</w:t>
      </w:r>
      <w:r w:rsidR="00A858F6" w:rsidRPr="009670B0">
        <w:rPr>
          <w:lang w:val="fr-FR"/>
        </w:rPr>
        <w:t xml:space="preserve"> important </w:t>
      </w:r>
      <w:r w:rsidRPr="009670B0">
        <w:rPr>
          <w:lang w:val="fr-FR"/>
        </w:rPr>
        <w:t>de souligner les limites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et les</w:t>
      </w:r>
      <w:r w:rsidR="00A858F6" w:rsidRPr="009670B0">
        <w:rPr>
          <w:lang w:val="fr-FR"/>
        </w:rPr>
        <w:t xml:space="preserve"> grave</w:t>
      </w:r>
      <w:r w:rsidRPr="009670B0">
        <w:rPr>
          <w:lang w:val="fr-FR"/>
        </w:rPr>
        <w:t>s</w:t>
      </w:r>
      <w:r w:rsidR="00A858F6" w:rsidRPr="009670B0">
        <w:rPr>
          <w:lang w:val="fr-FR"/>
        </w:rPr>
        <w:t xml:space="preserve"> cons</w:t>
      </w:r>
      <w:r w:rsidRPr="009670B0">
        <w:rPr>
          <w:lang w:val="fr-FR"/>
        </w:rPr>
        <w:t>é</w:t>
      </w:r>
      <w:r w:rsidR="00A858F6" w:rsidRPr="009670B0">
        <w:rPr>
          <w:lang w:val="fr-FR"/>
        </w:rPr>
        <w:t xml:space="preserve">quences </w:t>
      </w:r>
      <w:r w:rsidRPr="009670B0">
        <w:rPr>
          <w:lang w:val="fr-FR"/>
        </w:rPr>
        <w:t>de cette</w:t>
      </w:r>
      <w:r w:rsidR="00A858F6" w:rsidRPr="009670B0">
        <w:rPr>
          <w:lang w:val="fr-FR"/>
        </w:rPr>
        <w:t xml:space="preserve"> concession </w:t>
      </w:r>
      <w:r w:rsidRPr="009670B0">
        <w:rPr>
          <w:lang w:val="fr-FR"/>
        </w:rPr>
        <w:t>accordée par l’UE </w:t>
      </w:r>
      <w:r w:rsidR="00A858F6" w:rsidRPr="009670B0">
        <w:rPr>
          <w:lang w:val="fr-FR"/>
        </w:rPr>
        <w:t>: </w:t>
      </w:r>
      <w:r w:rsidRPr="009670B0">
        <w:rPr>
          <w:lang w:val="fr-FR"/>
        </w:rPr>
        <w:t>en vertu de la Réglementation révisée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le système d’importation européen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repose sur</w:t>
      </w:r>
      <w:r w:rsidRPr="009670B0">
        <w:rPr>
          <w:b/>
          <w:bCs/>
          <w:lang w:val="fr-FR"/>
        </w:rPr>
        <w:t xml:space="preserve"> une « é</w:t>
      </w:r>
      <w:r w:rsidR="00A858F6" w:rsidRPr="009670B0">
        <w:rPr>
          <w:b/>
          <w:bCs/>
          <w:lang w:val="fr-FR"/>
        </w:rPr>
        <w:t>quivalence</w:t>
      </w:r>
      <w:r w:rsidRPr="009670B0">
        <w:rPr>
          <w:b/>
          <w:bCs/>
          <w:lang w:val="fr-FR"/>
        </w:rPr>
        <w:t> »qui permet la reconnaissance de systèmes de production</w:t>
      </w:r>
      <w:r w:rsidR="00BE170F">
        <w:rPr>
          <w:b/>
          <w:bCs/>
          <w:lang w:val="fr-FR"/>
        </w:rPr>
        <w:t xml:space="preserve"> </w:t>
      </w:r>
      <w:r w:rsidRPr="009670B0">
        <w:rPr>
          <w:b/>
          <w:bCs/>
          <w:lang w:val="fr-FR"/>
        </w:rPr>
        <w:t>substantiellement différents</w:t>
      </w:r>
      <w:r w:rsidR="00D54A5F" w:rsidRPr="009670B0">
        <w:rPr>
          <w:lang w:val="fr-FR"/>
        </w:rPr>
        <w:t>.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Les exigences imposées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en termes d’environnement et de sécurité dans le pays tiers n’ont plus à se conformer aux normes européennes</w:t>
      </w:r>
      <w:r w:rsidR="00A858F6" w:rsidRPr="009670B0">
        <w:rPr>
          <w:lang w:val="fr-FR"/>
        </w:rPr>
        <w:t xml:space="preserve">. </w:t>
      </w:r>
    </w:p>
    <w:p w:rsidR="00A858F6" w:rsidRPr="009670B0" w:rsidRDefault="00A858F6" w:rsidP="00A858F6">
      <w:pPr>
        <w:jc w:val="both"/>
        <w:rPr>
          <w:lang w:val="fr-FR"/>
        </w:rPr>
      </w:pPr>
    </w:p>
    <w:p w:rsidR="00A858F6" w:rsidRPr="009670B0" w:rsidRDefault="00A14A82" w:rsidP="00A858F6">
      <w:pPr>
        <w:jc w:val="both"/>
        <w:rPr>
          <w:lang w:val="fr-FR"/>
        </w:rPr>
      </w:pPr>
      <w:r w:rsidRPr="009670B0">
        <w:rPr>
          <w:lang w:val="fr-FR"/>
        </w:rPr>
        <w:t>En dépit de ces profondes différences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 xml:space="preserve">il est aujourd’hui </w:t>
      </w:r>
      <w:r w:rsidR="00A858F6" w:rsidRPr="009670B0">
        <w:rPr>
          <w:lang w:val="fr-FR"/>
        </w:rPr>
        <w:t xml:space="preserve">possible </w:t>
      </w:r>
      <w:r w:rsidRPr="009670B0">
        <w:rPr>
          <w:lang w:val="fr-FR"/>
        </w:rPr>
        <w:t>qu’un</w:t>
      </w:r>
      <w:r w:rsidR="00BE170F">
        <w:rPr>
          <w:lang w:val="fr-FR"/>
        </w:rPr>
        <w:t xml:space="preserve"> </w:t>
      </w:r>
      <w:r w:rsidRPr="009670B0">
        <w:rPr>
          <w:b/>
          <w:bCs/>
          <w:lang w:val="fr-FR"/>
        </w:rPr>
        <w:t>label identique soit approuvé pour des produits issus ou non de l’UE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 xml:space="preserve">ce qui provoque la déception des consommateurs et </w:t>
      </w:r>
      <w:r w:rsidR="008A0C02">
        <w:rPr>
          <w:lang w:val="fr-FR"/>
        </w:rPr>
        <w:t>favorise</w:t>
      </w:r>
      <w:r w:rsidRPr="009670B0">
        <w:rPr>
          <w:lang w:val="fr-FR"/>
        </w:rPr>
        <w:t xml:space="preserve"> la concurrence déloyale, au détriment des producteurs européens</w:t>
      </w:r>
      <w:r w:rsidR="00A858F6" w:rsidRPr="009670B0">
        <w:rPr>
          <w:lang w:val="fr-FR"/>
        </w:rPr>
        <w:t>.</w:t>
      </w:r>
    </w:p>
    <w:p w:rsidR="00A858F6" w:rsidRPr="009670B0" w:rsidRDefault="00A858F6" w:rsidP="00A858F6">
      <w:pPr>
        <w:rPr>
          <w:lang w:val="fr-FR"/>
        </w:rPr>
      </w:pPr>
    </w:p>
    <w:p w:rsidR="00A858F6" w:rsidRPr="009670B0" w:rsidRDefault="00023049" w:rsidP="00A858F6">
      <w:pPr>
        <w:jc w:val="both"/>
        <w:rPr>
          <w:lang w:val="fr-FR"/>
        </w:rPr>
      </w:pPr>
      <w:r w:rsidRPr="009670B0">
        <w:rPr>
          <w:lang w:val="fr-FR"/>
        </w:rPr>
        <w:t>Et</w:t>
      </w:r>
      <w:r w:rsidRPr="009670B0">
        <w:rPr>
          <w:b/>
          <w:bCs/>
          <w:lang w:val="fr-FR"/>
        </w:rPr>
        <w:t>comme si cela n’était pas suffisant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il est</w:t>
      </w:r>
      <w:r w:rsidR="00A858F6" w:rsidRPr="009670B0">
        <w:rPr>
          <w:lang w:val="fr-FR"/>
        </w:rPr>
        <w:t xml:space="preserve"> important </w:t>
      </w:r>
      <w:r w:rsidRPr="009670B0">
        <w:rPr>
          <w:lang w:val="fr-FR"/>
        </w:rPr>
        <w:t>de noter que seuls quelques-uns des pays tiers considérés comme« é</w:t>
      </w:r>
      <w:r w:rsidR="00A858F6" w:rsidRPr="009670B0">
        <w:rPr>
          <w:lang w:val="fr-FR"/>
        </w:rPr>
        <w:t>quivalent</w:t>
      </w:r>
      <w:r w:rsidRPr="009670B0">
        <w:rPr>
          <w:lang w:val="fr-FR"/>
        </w:rPr>
        <w:t>s »par l’UE, reconnaissent à leur tour l’UE comme appliquant des normes équivalentes aux leurs </w:t>
      </w:r>
      <w:r w:rsidR="00A858F6" w:rsidRPr="009670B0">
        <w:rPr>
          <w:lang w:val="fr-FR"/>
        </w:rPr>
        <w:t xml:space="preserve">! </w:t>
      </w:r>
    </w:p>
    <w:p w:rsidR="00A858F6" w:rsidRPr="009670B0" w:rsidRDefault="00A858F6" w:rsidP="00A858F6">
      <w:pPr>
        <w:jc w:val="both"/>
        <w:rPr>
          <w:lang w:val="fr-FR"/>
        </w:rPr>
      </w:pPr>
    </w:p>
    <w:p w:rsidR="00A858F6" w:rsidRPr="009670B0" w:rsidRDefault="00023049" w:rsidP="00A858F6">
      <w:pPr>
        <w:jc w:val="both"/>
        <w:rPr>
          <w:lang w:val="fr-FR"/>
        </w:rPr>
      </w:pPr>
      <w:r w:rsidRPr="009670B0">
        <w:rPr>
          <w:lang w:val="fr-FR"/>
        </w:rPr>
        <w:t>Sur les douze pays tiers jugés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équivalents par l’Union Européenne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seuls sept assurent la réciproque en reconnaissant l’équivalence de l’UE</w:t>
      </w:r>
      <w:r w:rsidR="00A858F6" w:rsidRPr="009670B0">
        <w:rPr>
          <w:lang w:val="fr-FR"/>
        </w:rPr>
        <w:t xml:space="preserve">. </w:t>
      </w:r>
      <w:r w:rsidRPr="009670B0">
        <w:rPr>
          <w:lang w:val="fr-FR"/>
        </w:rPr>
        <w:t xml:space="preserve">Il convient d’insister sur le fait que ce n’est que très récemment, le </w:t>
      </w:r>
      <w:r w:rsidRPr="009670B0">
        <w:rPr>
          <w:b/>
          <w:bCs/>
          <w:lang w:val="fr-FR"/>
        </w:rPr>
        <w:t>6 mars 2017</w:t>
      </w:r>
      <w:r w:rsidRPr="009670B0">
        <w:rPr>
          <w:lang w:val="fr-FR"/>
        </w:rPr>
        <w:t>, que le Chili a conclu un accord d’équivalence réciproque avec l’UE</w:t>
      </w:r>
      <w:r w:rsidR="00A858F6" w:rsidRPr="009670B0">
        <w:rPr>
          <w:lang w:val="fr-FR"/>
        </w:rPr>
        <w:t xml:space="preserve">. </w:t>
      </w:r>
    </w:p>
    <w:p w:rsidR="00A858F6" w:rsidRPr="009670B0" w:rsidRDefault="00A858F6" w:rsidP="00A858F6">
      <w:pPr>
        <w:rPr>
          <w:highlight w:val="yellow"/>
          <w:lang w:val="fr-FR"/>
        </w:rPr>
      </w:pPr>
    </w:p>
    <w:p w:rsidR="00A858F6" w:rsidRPr="009670B0" w:rsidRDefault="00023049" w:rsidP="00A858F6">
      <w:pPr>
        <w:jc w:val="both"/>
        <w:rPr>
          <w:lang w:val="fr-FR"/>
        </w:rPr>
      </w:pPr>
      <w:r w:rsidRPr="009670B0">
        <w:rPr>
          <w:lang w:val="fr-FR"/>
        </w:rPr>
        <w:t>Ce</w:t>
      </w:r>
      <w:r w:rsidR="00BE170F">
        <w:rPr>
          <w:lang w:val="fr-FR"/>
        </w:rPr>
        <w:t xml:space="preserve"> </w:t>
      </w:r>
      <w:r w:rsidRPr="009670B0">
        <w:rPr>
          <w:b/>
          <w:bCs/>
          <w:lang w:val="fr-FR"/>
        </w:rPr>
        <w:t>manque de réciprocité</w:t>
      </w:r>
      <w:r w:rsidR="00BE170F">
        <w:rPr>
          <w:b/>
          <w:bCs/>
          <w:lang w:val="fr-FR"/>
        </w:rPr>
        <w:t xml:space="preserve"> </w:t>
      </w:r>
      <w:r w:rsidRPr="009670B0">
        <w:rPr>
          <w:lang w:val="fr-FR"/>
        </w:rPr>
        <w:t>constitue, sans aucun doute, un obstacle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au bon fonctionnement des échanges et une barrière critique à la concurrence loyale sur le marché</w:t>
      </w:r>
      <w:r w:rsidR="00A858F6" w:rsidRPr="009670B0">
        <w:rPr>
          <w:lang w:val="fr-FR"/>
        </w:rPr>
        <w:t xml:space="preserve">. </w:t>
      </w:r>
      <w:r w:rsidRPr="009670B0">
        <w:rPr>
          <w:lang w:val="fr-FR"/>
        </w:rPr>
        <w:t>Mais, c’est malheureusement un facteur</w:t>
      </w:r>
      <w:r w:rsidR="00A858F6" w:rsidRPr="009670B0">
        <w:rPr>
          <w:lang w:val="fr-FR"/>
        </w:rPr>
        <w:t xml:space="preserve"> constant </w:t>
      </w:r>
      <w:r w:rsidRPr="009670B0">
        <w:rPr>
          <w:lang w:val="fr-FR"/>
        </w:rPr>
        <w:t>qui porte préjudice à l’ensemble du secteur des fruits et légumes</w:t>
      </w:r>
      <w:r w:rsidR="00A858F6" w:rsidRPr="009670B0">
        <w:rPr>
          <w:lang w:val="fr-FR"/>
        </w:rPr>
        <w:t>.</w:t>
      </w:r>
    </w:p>
    <w:p w:rsidR="00A858F6" w:rsidRPr="009670B0" w:rsidRDefault="00A858F6" w:rsidP="00A858F6">
      <w:pPr>
        <w:rPr>
          <w:highlight w:val="yellow"/>
          <w:lang w:val="fr-FR"/>
        </w:rPr>
      </w:pPr>
    </w:p>
    <w:p w:rsidR="00A858F6" w:rsidRPr="009670B0" w:rsidRDefault="00023049" w:rsidP="00A858F6">
      <w:pPr>
        <w:jc w:val="both"/>
        <w:rPr>
          <w:lang w:val="fr-FR"/>
        </w:rPr>
      </w:pPr>
      <w:r w:rsidRPr="009670B0">
        <w:rPr>
          <w:lang w:val="fr-FR"/>
        </w:rPr>
        <w:t>Depuis de nombreuses années maintenant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au nom des coopératives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européennes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nous dénonçons ce manque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de réciprocité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dans les négociations menées avec les pays tiers</w:t>
      </w:r>
      <w:r w:rsidR="00A858F6" w:rsidRPr="009670B0">
        <w:rPr>
          <w:lang w:val="fr-FR"/>
        </w:rPr>
        <w:t xml:space="preserve">. </w:t>
      </w:r>
      <w:r w:rsidRPr="009670B0">
        <w:rPr>
          <w:lang w:val="fr-FR"/>
        </w:rPr>
        <w:t>Nous avons</w:t>
      </w:r>
      <w:r w:rsidR="008A0C02">
        <w:rPr>
          <w:lang w:val="fr-FR"/>
        </w:rPr>
        <w:t>,</w:t>
      </w:r>
      <w:r w:rsidRPr="009670B0">
        <w:rPr>
          <w:lang w:val="fr-FR"/>
        </w:rPr>
        <w:t xml:space="preserve"> en de nombreuses occasions, attiré l’attention de la Commission Européenne sur ce problème, qui affecte directement le secteur biologique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 xml:space="preserve">afin de </w:t>
      </w:r>
      <w:r w:rsidRPr="009670B0">
        <w:rPr>
          <w:b/>
          <w:bCs/>
          <w:lang w:val="fr-FR"/>
        </w:rPr>
        <w:t>supprimer les barrières tarifaires et non tarifaires à l’exportation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qui nuisent voire empêchent la pénétration de nos produits sur de nouveaux marchés</w:t>
      </w:r>
      <w:r w:rsidR="00A858F6" w:rsidRPr="009670B0">
        <w:rPr>
          <w:lang w:val="fr-FR"/>
        </w:rPr>
        <w:t xml:space="preserve">. </w:t>
      </w:r>
    </w:p>
    <w:p w:rsidR="00A858F6" w:rsidRPr="009670B0" w:rsidRDefault="00A858F6" w:rsidP="00A858F6">
      <w:pPr>
        <w:jc w:val="both"/>
        <w:rPr>
          <w:lang w:val="fr-FR"/>
        </w:rPr>
      </w:pPr>
    </w:p>
    <w:p w:rsidR="00A858F6" w:rsidRPr="009670B0" w:rsidRDefault="00023049" w:rsidP="00A858F6">
      <w:pPr>
        <w:spacing w:after="160"/>
        <w:jc w:val="both"/>
        <w:rPr>
          <w:lang w:val="fr-FR"/>
        </w:rPr>
      </w:pPr>
      <w:r w:rsidRPr="009670B0">
        <w:rPr>
          <w:lang w:val="fr-FR"/>
        </w:rPr>
        <w:t>Aujourd’hui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dans le projet</w:t>
      </w:r>
      <w:r w:rsidR="00BE170F">
        <w:rPr>
          <w:lang w:val="fr-FR"/>
        </w:rPr>
        <w:t xml:space="preserve"> </w:t>
      </w:r>
      <w:r w:rsidR="00A858F6" w:rsidRPr="009670B0">
        <w:rPr>
          <w:b/>
          <w:lang w:val="fr-FR"/>
        </w:rPr>
        <w:t>original</w:t>
      </w:r>
      <w:r w:rsidR="00A858F6" w:rsidRPr="009670B0">
        <w:rPr>
          <w:lang w:val="fr-FR"/>
        </w:rPr>
        <w:t xml:space="preserve"> d</w:t>
      </w:r>
      <w:r w:rsidRPr="009670B0">
        <w:rPr>
          <w:lang w:val="fr-FR"/>
        </w:rPr>
        <w:t>e la nouvelle réglementation du Conseil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dans le cadre des discussions</w:t>
      </w:r>
      <w:r w:rsidR="00BE170F">
        <w:rPr>
          <w:lang w:val="fr-FR"/>
        </w:rPr>
        <w:t xml:space="preserve"> </w:t>
      </w:r>
      <w:r w:rsidR="00474160" w:rsidRPr="009670B0">
        <w:rPr>
          <w:lang w:val="fr-FR"/>
        </w:rPr>
        <w:t>menées en « t</w:t>
      </w:r>
      <w:r w:rsidR="00A858F6" w:rsidRPr="009670B0">
        <w:rPr>
          <w:lang w:val="fr-FR"/>
        </w:rPr>
        <w:t>rilogue</w:t>
      </w:r>
      <w:r w:rsidR="00474160" w:rsidRPr="009670B0">
        <w:rPr>
          <w:lang w:val="fr-FR"/>
        </w:rPr>
        <w:t> »sur la</w:t>
      </w:r>
      <w:r w:rsidR="00A858F6" w:rsidRPr="009670B0">
        <w:rPr>
          <w:lang w:val="fr-FR"/>
        </w:rPr>
        <w:t xml:space="preserve"> production </w:t>
      </w:r>
      <w:r w:rsidR="00474160" w:rsidRPr="009670B0">
        <w:rPr>
          <w:lang w:val="fr-FR"/>
        </w:rPr>
        <w:t>biologique et le système d’importation</w:t>
      </w:r>
      <w:r w:rsidR="00A858F6" w:rsidRPr="009670B0">
        <w:rPr>
          <w:lang w:val="fr-FR"/>
        </w:rPr>
        <w:t xml:space="preserve">, </w:t>
      </w:r>
      <w:r w:rsidR="00474160" w:rsidRPr="009670B0">
        <w:rPr>
          <w:b/>
          <w:bCs/>
          <w:lang w:val="fr-FR"/>
        </w:rPr>
        <w:t>la</w:t>
      </w:r>
      <w:r w:rsidR="00BE170F">
        <w:rPr>
          <w:b/>
          <w:bCs/>
          <w:lang w:val="fr-FR"/>
        </w:rPr>
        <w:t xml:space="preserve"> </w:t>
      </w:r>
      <w:r w:rsidR="00A858F6" w:rsidRPr="009670B0">
        <w:rPr>
          <w:b/>
          <w:bCs/>
          <w:lang w:val="fr-FR"/>
        </w:rPr>
        <w:lastRenderedPageBreak/>
        <w:t xml:space="preserve">Commission </w:t>
      </w:r>
      <w:r w:rsidR="00474160" w:rsidRPr="009670B0">
        <w:rPr>
          <w:b/>
          <w:bCs/>
          <w:lang w:val="fr-FR"/>
        </w:rPr>
        <w:t>propose d’adopter l’exigence de la conformité</w:t>
      </w:r>
      <w:r w:rsidR="00A858F6" w:rsidRPr="009670B0">
        <w:rPr>
          <w:lang w:val="fr-FR"/>
        </w:rPr>
        <w:t xml:space="preserve">, </w:t>
      </w:r>
      <w:r w:rsidR="00474160" w:rsidRPr="009670B0">
        <w:rPr>
          <w:lang w:val="fr-FR"/>
        </w:rPr>
        <w:t>remplaçant ainsi le régime actuel de « l’équivalence » de la certification et des systèmes de contrôle des pays tiers, qui n’ont de toute évidence, pas réussi à garantir</w:t>
      </w:r>
      <w:r w:rsidR="00BE170F">
        <w:rPr>
          <w:lang w:val="fr-FR"/>
        </w:rPr>
        <w:t xml:space="preserve"> </w:t>
      </w:r>
      <w:r w:rsidR="00474160" w:rsidRPr="009670B0">
        <w:rPr>
          <w:lang w:val="fr-FR"/>
        </w:rPr>
        <w:t>de bons</w:t>
      </w:r>
      <w:r w:rsidR="00BE170F">
        <w:rPr>
          <w:lang w:val="fr-FR"/>
        </w:rPr>
        <w:t xml:space="preserve"> </w:t>
      </w:r>
      <w:r w:rsidR="00474160" w:rsidRPr="009670B0">
        <w:rPr>
          <w:i/>
          <w:iCs/>
          <w:lang w:val="fr-FR"/>
        </w:rPr>
        <w:t>résultats</w:t>
      </w:r>
      <w:r w:rsidR="00474160" w:rsidRPr="009670B0">
        <w:rPr>
          <w:lang w:val="fr-FR"/>
        </w:rPr>
        <w:t xml:space="preserve"> e</w:t>
      </w:r>
      <w:r w:rsidR="00A858F6" w:rsidRPr="009670B0">
        <w:rPr>
          <w:lang w:val="fr-FR"/>
        </w:rPr>
        <w:t>n term</w:t>
      </w:r>
      <w:r w:rsidR="00474160" w:rsidRPr="009670B0">
        <w:rPr>
          <w:lang w:val="fr-FR"/>
        </w:rPr>
        <w:t>e</w:t>
      </w:r>
      <w:r w:rsidR="00A858F6" w:rsidRPr="009670B0">
        <w:rPr>
          <w:lang w:val="fr-FR"/>
        </w:rPr>
        <w:t xml:space="preserve">s </w:t>
      </w:r>
      <w:r w:rsidR="00474160" w:rsidRPr="009670B0">
        <w:rPr>
          <w:lang w:val="fr-FR"/>
        </w:rPr>
        <w:t>de compatibilité</w:t>
      </w:r>
      <w:r w:rsidR="00BE170F">
        <w:rPr>
          <w:lang w:val="fr-FR"/>
        </w:rPr>
        <w:t xml:space="preserve"> </w:t>
      </w:r>
      <w:r w:rsidR="00474160" w:rsidRPr="009670B0">
        <w:rPr>
          <w:lang w:val="fr-FR"/>
        </w:rPr>
        <w:t>avec la procédure de production biologique européenne</w:t>
      </w:r>
      <w:r w:rsidR="00BE170F">
        <w:rPr>
          <w:lang w:val="fr-FR"/>
        </w:rPr>
        <w:t xml:space="preserve"> </w:t>
      </w:r>
      <w:r w:rsidR="00474160" w:rsidRPr="009670B0">
        <w:rPr>
          <w:lang w:val="fr-FR"/>
        </w:rPr>
        <w:t>et n’ont pas assuré la rigueur et la transparence exigées par les consommateurs</w:t>
      </w:r>
      <w:r w:rsidR="00A858F6" w:rsidRPr="009670B0">
        <w:rPr>
          <w:lang w:val="fr-FR"/>
        </w:rPr>
        <w:t xml:space="preserve">. </w:t>
      </w:r>
    </w:p>
    <w:p w:rsidR="00A858F6" w:rsidRPr="009670B0" w:rsidRDefault="00474160" w:rsidP="00A858F6">
      <w:pPr>
        <w:spacing w:after="160"/>
        <w:jc w:val="both"/>
        <w:rPr>
          <w:lang w:val="fr-FR"/>
        </w:rPr>
      </w:pPr>
      <w:r w:rsidRPr="009670B0">
        <w:rPr>
          <w:b/>
          <w:bCs/>
          <w:lang w:val="fr-FR"/>
        </w:rPr>
        <w:t>Nous craignons cependant que les négociations menées en trilogue</w:t>
      </w:r>
      <w:r w:rsidR="004D58E3">
        <w:rPr>
          <w:b/>
          <w:bCs/>
          <w:lang w:val="fr-FR"/>
        </w:rPr>
        <w:t xml:space="preserve"> </w:t>
      </w:r>
      <w:r w:rsidRPr="009670B0">
        <w:rPr>
          <w:b/>
          <w:bCs/>
          <w:lang w:val="fr-FR"/>
        </w:rPr>
        <w:t>ne se concluent par des compromis</w:t>
      </w:r>
      <w:r w:rsidR="00BE170F">
        <w:rPr>
          <w:b/>
          <w:bCs/>
          <w:lang w:val="fr-FR"/>
        </w:rPr>
        <w:t xml:space="preserve"> </w:t>
      </w:r>
      <w:r w:rsidRPr="009670B0">
        <w:rPr>
          <w:lang w:val="fr-FR"/>
        </w:rPr>
        <w:t>et applaudissons de ce fait la récente lettre que M. JM Delannoy de la</w:t>
      </w:r>
      <w:r w:rsidR="00A858F6" w:rsidRPr="009670B0">
        <w:rPr>
          <w:lang w:val="fr-FR"/>
        </w:rPr>
        <w:t xml:space="preserve"> FELCOOP</w:t>
      </w:r>
      <w:r w:rsidRPr="009670B0">
        <w:rPr>
          <w:lang w:val="fr-FR"/>
        </w:rPr>
        <w:t xml:space="preserve"> a envoyée au Membre </w:t>
      </w:r>
      <w:r w:rsidR="008A0C02" w:rsidRPr="009670B0">
        <w:rPr>
          <w:lang w:val="fr-FR"/>
        </w:rPr>
        <w:t>HOGAN</w:t>
      </w:r>
      <w:r w:rsidR="00BE170F">
        <w:rPr>
          <w:lang w:val="fr-FR"/>
        </w:rPr>
        <w:t xml:space="preserve"> </w:t>
      </w:r>
      <w:r w:rsidR="008A0C02">
        <w:rPr>
          <w:lang w:val="fr-FR"/>
        </w:rPr>
        <w:t>de la Commission Européenne</w:t>
      </w:r>
      <w:r w:rsidRPr="009670B0">
        <w:rPr>
          <w:lang w:val="fr-FR"/>
        </w:rPr>
        <w:t>.</w:t>
      </w:r>
    </w:p>
    <w:p w:rsidR="00A858F6" w:rsidRPr="009670B0" w:rsidRDefault="00474160" w:rsidP="00A858F6">
      <w:pPr>
        <w:spacing w:after="160"/>
        <w:jc w:val="both"/>
        <w:rPr>
          <w:lang w:val="fr-FR"/>
        </w:rPr>
      </w:pPr>
      <w:r w:rsidRPr="009670B0">
        <w:rPr>
          <w:lang w:val="fr-FR"/>
        </w:rPr>
        <w:t xml:space="preserve">Nous devons demander l’intervention des </w:t>
      </w:r>
      <w:r w:rsidR="00A858F6" w:rsidRPr="009670B0">
        <w:rPr>
          <w:lang w:val="fr-FR"/>
        </w:rPr>
        <w:t xml:space="preserve">Institutions </w:t>
      </w:r>
      <w:r w:rsidRPr="009670B0">
        <w:rPr>
          <w:lang w:val="fr-FR"/>
        </w:rPr>
        <w:t>européennes, ce qui constitue également une position politique</w:t>
      </w:r>
      <w:r w:rsidR="00A858F6" w:rsidRPr="009670B0">
        <w:rPr>
          <w:lang w:val="fr-FR"/>
        </w:rPr>
        <w:t xml:space="preserve">. </w:t>
      </w:r>
      <w:r w:rsidRPr="009670B0">
        <w:rPr>
          <w:lang w:val="fr-FR"/>
        </w:rPr>
        <w:t>Pour la énième fois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nous tenons à rappeler que nous ne saurions accepter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le fait que</w:t>
      </w:r>
      <w:r w:rsidR="00BE170F">
        <w:rPr>
          <w:lang w:val="fr-FR"/>
        </w:rPr>
        <w:t xml:space="preserve"> </w:t>
      </w:r>
      <w:r w:rsidRPr="009670B0">
        <w:rPr>
          <w:b/>
          <w:bCs/>
          <w:lang w:val="fr-FR"/>
        </w:rPr>
        <w:t xml:space="preserve">le point de vue des pays </w:t>
      </w:r>
      <w:r w:rsidR="005F09B5" w:rsidRPr="009670B0">
        <w:rPr>
          <w:b/>
          <w:bCs/>
          <w:lang w:val="fr-FR"/>
        </w:rPr>
        <w:t>enregistrant des niveaux élevés d’importation</w:t>
      </w:r>
      <w:r w:rsidR="00A858F6" w:rsidRPr="009670B0">
        <w:rPr>
          <w:b/>
          <w:bCs/>
          <w:lang w:val="fr-FR"/>
        </w:rPr>
        <w:t xml:space="preserve">, </w:t>
      </w:r>
      <w:r w:rsidR="005F09B5" w:rsidRPr="009670B0">
        <w:rPr>
          <w:b/>
          <w:bCs/>
          <w:lang w:val="fr-FR"/>
        </w:rPr>
        <w:t>tels que les pays du nord de l’</w:t>
      </w:r>
      <w:r w:rsidR="00A858F6" w:rsidRPr="009670B0">
        <w:rPr>
          <w:b/>
          <w:bCs/>
          <w:lang w:val="fr-FR"/>
        </w:rPr>
        <w:t>Europe,</w:t>
      </w:r>
      <w:r w:rsidR="00BE170F">
        <w:rPr>
          <w:b/>
          <w:bCs/>
          <w:lang w:val="fr-FR"/>
        </w:rPr>
        <w:t xml:space="preserve"> </w:t>
      </w:r>
      <w:r w:rsidR="005F09B5" w:rsidRPr="009670B0">
        <w:rPr>
          <w:lang w:val="fr-FR"/>
        </w:rPr>
        <w:t>puisse nuire à la survie de nos entreprises et producteurs</w:t>
      </w:r>
      <w:r w:rsidR="00BE170F">
        <w:rPr>
          <w:lang w:val="fr-FR"/>
        </w:rPr>
        <w:t xml:space="preserve"> </w:t>
      </w:r>
      <w:r w:rsidR="008A0C02" w:rsidRPr="009670B0">
        <w:rPr>
          <w:lang w:val="fr-FR"/>
        </w:rPr>
        <w:t>membres</w:t>
      </w:r>
      <w:r w:rsidR="005F09B5" w:rsidRPr="009670B0">
        <w:rPr>
          <w:lang w:val="fr-FR"/>
        </w:rPr>
        <w:t>, en accordant de nouveaux modes de flexibilité aux exportateurs des pays tiers.</w:t>
      </w:r>
    </w:p>
    <w:p w:rsidR="00A858F6" w:rsidRPr="009670B0" w:rsidRDefault="005F09B5" w:rsidP="00A858F6">
      <w:pPr>
        <w:spacing w:after="160"/>
        <w:jc w:val="both"/>
        <w:rPr>
          <w:lang w:val="fr-FR"/>
        </w:rPr>
      </w:pPr>
      <w:r w:rsidRPr="009670B0">
        <w:rPr>
          <w:lang w:val="fr-FR"/>
        </w:rPr>
        <w:t>Sans aucune</w:t>
      </w:r>
      <w:r w:rsidR="00A858F6" w:rsidRPr="009670B0">
        <w:rPr>
          <w:lang w:val="fr-FR"/>
        </w:rPr>
        <w:t xml:space="preserve"> exception, </w:t>
      </w:r>
      <w:r w:rsidRPr="009670B0">
        <w:rPr>
          <w:lang w:val="fr-FR"/>
        </w:rPr>
        <w:t>les règles applicables aux producteurs européens doivent à l’avenir</w:t>
      </w:r>
      <w:r w:rsidR="00DC36FA">
        <w:rPr>
          <w:lang w:val="fr-FR"/>
        </w:rPr>
        <w:t xml:space="preserve"> </w:t>
      </w:r>
      <w:r w:rsidRPr="009670B0">
        <w:rPr>
          <w:lang w:val="fr-FR"/>
        </w:rPr>
        <w:t>être également imposées sans aucune re</w:t>
      </w:r>
      <w:r w:rsidR="008A0C02">
        <w:rPr>
          <w:lang w:val="fr-FR"/>
        </w:rPr>
        <w:t>striction, aux produits importé</w:t>
      </w:r>
      <w:bookmarkStart w:id="0" w:name="_GoBack"/>
      <w:bookmarkEnd w:id="0"/>
      <w:r w:rsidRPr="009670B0">
        <w:rPr>
          <w:lang w:val="fr-FR"/>
        </w:rPr>
        <w:t>s</w:t>
      </w:r>
      <w:r w:rsidR="00A858F6" w:rsidRPr="009670B0">
        <w:rPr>
          <w:lang w:val="fr-FR"/>
        </w:rPr>
        <w:t xml:space="preserve">. </w:t>
      </w:r>
    </w:p>
    <w:p w:rsidR="00A858F6" w:rsidRPr="009670B0" w:rsidRDefault="009D753F" w:rsidP="00A858F6">
      <w:pPr>
        <w:spacing w:after="160"/>
        <w:jc w:val="both"/>
        <w:rPr>
          <w:b/>
          <w:bCs/>
          <w:lang w:val="fr-FR"/>
        </w:rPr>
      </w:pPr>
      <w:r w:rsidRPr="009670B0">
        <w:rPr>
          <w:lang w:val="fr-FR"/>
        </w:rPr>
        <w:t>Il convient d’observer qu’en raison des mesures adoptées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par le Ministère italien de l’</w:t>
      </w:r>
      <w:r w:rsidR="00A858F6" w:rsidRPr="009670B0">
        <w:rPr>
          <w:lang w:val="fr-FR"/>
        </w:rPr>
        <w:t xml:space="preserve">agriculture, </w:t>
      </w:r>
      <w:r w:rsidRPr="009670B0">
        <w:rPr>
          <w:lang w:val="fr-FR"/>
        </w:rPr>
        <w:t xml:space="preserve">en 2015, </w:t>
      </w:r>
      <w:r w:rsidRPr="009670B0">
        <w:rPr>
          <w:b/>
          <w:bCs/>
          <w:lang w:val="fr-FR"/>
        </w:rPr>
        <w:t>les importations de produits biologiques ont augmenté de</w:t>
      </w:r>
      <w:r w:rsidR="00A858F6" w:rsidRPr="009670B0">
        <w:rPr>
          <w:b/>
          <w:bCs/>
          <w:lang w:val="fr-FR"/>
        </w:rPr>
        <w:t xml:space="preserve"> 20%</w:t>
      </w:r>
      <w:r w:rsidRPr="009670B0">
        <w:rPr>
          <w:b/>
          <w:bCs/>
          <w:lang w:val="fr-FR"/>
        </w:rPr>
        <w:t>, en termes de quantité.</w:t>
      </w:r>
    </w:p>
    <w:p w:rsidR="00A858F6" w:rsidRPr="009670B0" w:rsidRDefault="009D753F" w:rsidP="00A858F6">
      <w:pPr>
        <w:spacing w:after="160"/>
        <w:jc w:val="both"/>
        <w:rPr>
          <w:u w:val="single"/>
          <w:lang w:val="fr-FR"/>
        </w:rPr>
      </w:pPr>
      <w:r w:rsidRPr="009670B0">
        <w:rPr>
          <w:lang w:val="fr-FR"/>
        </w:rPr>
        <w:t>Ce point confirme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le fait que nous devions orienter notre action politique en faveur des</w:t>
      </w:r>
      <w:r w:rsidRPr="009670B0">
        <w:rPr>
          <w:b/>
          <w:bCs/>
          <w:lang w:val="fr-FR"/>
        </w:rPr>
        <w:t xml:space="preserve"> consommateurs, en leur garantissant</w:t>
      </w:r>
      <w:r w:rsidR="00BE170F">
        <w:rPr>
          <w:b/>
          <w:bCs/>
          <w:lang w:val="fr-FR"/>
        </w:rPr>
        <w:t xml:space="preserve"> </w:t>
      </w:r>
      <w:r w:rsidRPr="009670B0">
        <w:rPr>
          <w:u w:val="single"/>
          <w:lang w:val="fr-FR"/>
        </w:rPr>
        <w:t>que les produits importés</w:t>
      </w:r>
      <w:r w:rsidR="00BE170F">
        <w:rPr>
          <w:u w:val="single"/>
          <w:lang w:val="fr-FR"/>
        </w:rPr>
        <w:t xml:space="preserve"> </w:t>
      </w:r>
      <w:r w:rsidRPr="009670B0">
        <w:rPr>
          <w:u w:val="single"/>
          <w:lang w:val="fr-FR"/>
        </w:rPr>
        <w:t>disposent des mêmes caractéristiques</w:t>
      </w:r>
      <w:r w:rsidR="00BE170F">
        <w:rPr>
          <w:u w:val="single"/>
          <w:lang w:val="fr-FR"/>
        </w:rPr>
        <w:t xml:space="preserve"> </w:t>
      </w:r>
      <w:r w:rsidRPr="009670B0">
        <w:rPr>
          <w:u w:val="single"/>
          <w:lang w:val="fr-FR"/>
        </w:rPr>
        <w:t>que les produits européens, s’ils portent le même logo européen, reconnu sur le marché et par les consommateurs</w:t>
      </w:r>
      <w:r w:rsidR="00A858F6" w:rsidRPr="009670B0">
        <w:rPr>
          <w:u w:val="single"/>
          <w:lang w:val="fr-FR"/>
        </w:rPr>
        <w:t xml:space="preserve">. </w:t>
      </w:r>
    </w:p>
    <w:p w:rsidR="00A858F6" w:rsidRPr="009670B0" w:rsidRDefault="009D753F" w:rsidP="00A858F6">
      <w:pPr>
        <w:spacing w:after="160"/>
        <w:jc w:val="both"/>
        <w:rPr>
          <w:lang w:val="fr-FR"/>
        </w:rPr>
      </w:pPr>
      <w:r w:rsidRPr="009670B0">
        <w:rPr>
          <w:lang w:val="fr-FR"/>
        </w:rPr>
        <w:t>Deuxièmement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la</w:t>
      </w:r>
      <w:r w:rsidR="00BE170F">
        <w:rPr>
          <w:lang w:val="fr-FR"/>
        </w:rPr>
        <w:t xml:space="preserve"> </w:t>
      </w:r>
      <w:r w:rsidRPr="009670B0">
        <w:rPr>
          <w:b/>
          <w:bCs/>
          <w:lang w:val="fr-FR"/>
        </w:rPr>
        <w:t>demande croissante</w:t>
      </w:r>
      <w:r w:rsidR="00A858F6" w:rsidRPr="009670B0">
        <w:rPr>
          <w:lang w:val="fr-FR"/>
        </w:rPr>
        <w:t xml:space="preserve">, </w:t>
      </w:r>
      <w:r w:rsidRPr="009670B0">
        <w:rPr>
          <w:b/>
          <w:bCs/>
          <w:lang w:val="fr-FR"/>
        </w:rPr>
        <w:t>observée par exemple en matière de produits biologiques,</w:t>
      </w:r>
      <w:r w:rsidRPr="009670B0">
        <w:rPr>
          <w:lang w:val="fr-FR"/>
        </w:rPr>
        <w:t xml:space="preserve"> impose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 xml:space="preserve">la nécessité de développer la </w:t>
      </w:r>
      <w:r w:rsidR="00A858F6" w:rsidRPr="009670B0">
        <w:rPr>
          <w:lang w:val="fr-FR"/>
        </w:rPr>
        <w:t xml:space="preserve">structure </w:t>
      </w:r>
      <w:r w:rsidRPr="009670B0">
        <w:rPr>
          <w:lang w:val="fr-FR"/>
        </w:rPr>
        <w:t xml:space="preserve">et le </w:t>
      </w:r>
      <w:r w:rsidR="00A858F6" w:rsidRPr="009670B0">
        <w:rPr>
          <w:lang w:val="fr-FR"/>
        </w:rPr>
        <w:t xml:space="preserve">volume </w:t>
      </w:r>
      <w:r w:rsidRPr="009670B0">
        <w:rPr>
          <w:lang w:val="fr-FR"/>
        </w:rPr>
        <w:t>de la production nationale européenne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dans l’objectif clair de protéger et de rétablir la valeur ajoutée de nos produits</w:t>
      </w:r>
      <w:r w:rsidR="00A858F6" w:rsidRPr="009670B0">
        <w:rPr>
          <w:lang w:val="fr-FR"/>
        </w:rPr>
        <w:t>.</w:t>
      </w:r>
    </w:p>
    <w:p w:rsidR="00A858F6" w:rsidRPr="009670B0" w:rsidRDefault="009D753F" w:rsidP="00A858F6">
      <w:pPr>
        <w:spacing w:after="160"/>
        <w:jc w:val="both"/>
        <w:rPr>
          <w:lang w:val="fr-FR"/>
        </w:rPr>
      </w:pPr>
      <w:r w:rsidRPr="009670B0">
        <w:rPr>
          <w:lang w:val="fr-FR"/>
        </w:rPr>
        <w:t>Nous ne pouvons et</w:t>
      </w:r>
      <w:r w:rsidR="00BE170F">
        <w:rPr>
          <w:lang w:val="fr-FR"/>
        </w:rPr>
        <w:t xml:space="preserve"> </w:t>
      </w:r>
      <w:r w:rsidR="00BC6F93" w:rsidRPr="009670B0">
        <w:rPr>
          <w:b/>
          <w:bCs/>
          <w:lang w:val="fr-FR"/>
        </w:rPr>
        <w:t>n</w:t>
      </w:r>
      <w:r w:rsidRPr="009670B0">
        <w:rPr>
          <w:b/>
          <w:bCs/>
          <w:lang w:val="fr-FR"/>
        </w:rPr>
        <w:t>e voulons pas bloquer les importations</w:t>
      </w:r>
      <w:r w:rsidR="00A858F6" w:rsidRPr="009670B0">
        <w:rPr>
          <w:b/>
          <w:bCs/>
          <w:lang w:val="fr-FR"/>
        </w:rPr>
        <w:t xml:space="preserve">, </w:t>
      </w:r>
      <w:r w:rsidRPr="009670B0">
        <w:rPr>
          <w:b/>
          <w:bCs/>
          <w:lang w:val="fr-FR"/>
        </w:rPr>
        <w:t>mais nous pouvons très certainement améliorer les conditions réglementaires</w:t>
      </w:r>
      <w:r w:rsidR="00BE170F">
        <w:rPr>
          <w:b/>
          <w:bCs/>
          <w:lang w:val="fr-FR"/>
        </w:rPr>
        <w:t xml:space="preserve"> </w:t>
      </w:r>
      <w:r w:rsidRPr="009670B0">
        <w:rPr>
          <w:b/>
          <w:bCs/>
          <w:lang w:val="fr-FR"/>
        </w:rPr>
        <w:t>qui leur sont applicables </w:t>
      </w:r>
      <w:r w:rsidR="00A858F6" w:rsidRPr="009670B0">
        <w:rPr>
          <w:b/>
          <w:bCs/>
          <w:lang w:val="fr-FR"/>
        </w:rPr>
        <w:t>:</w:t>
      </w:r>
      <w:r w:rsidRPr="009670B0">
        <w:rPr>
          <w:lang w:val="fr-FR"/>
        </w:rPr>
        <w:t xml:space="preserve"> nous ne saurions tolérer de devoir satisfaire les normes de production et de sécurité les plus élevées au monde tout en ne pouvant pas bénéficier de cette</w:t>
      </w:r>
      <w:r w:rsidR="00A858F6" w:rsidRPr="009670B0">
        <w:rPr>
          <w:lang w:val="fr-FR"/>
        </w:rPr>
        <w:t xml:space="preserve"> distinction </w:t>
      </w:r>
      <w:r w:rsidRPr="009670B0">
        <w:rPr>
          <w:lang w:val="fr-FR"/>
        </w:rPr>
        <w:t>auprès de nos propres consommateurs européens</w:t>
      </w:r>
      <w:r w:rsidR="00A858F6" w:rsidRPr="009670B0">
        <w:rPr>
          <w:lang w:val="fr-FR"/>
        </w:rPr>
        <w:t xml:space="preserve">. </w:t>
      </w:r>
    </w:p>
    <w:p w:rsidR="00A858F6" w:rsidRPr="009670B0" w:rsidRDefault="00EA2987" w:rsidP="00A858F6">
      <w:pPr>
        <w:jc w:val="both"/>
        <w:rPr>
          <w:lang w:val="fr-FR"/>
        </w:rPr>
      </w:pPr>
      <w:r w:rsidRPr="009670B0">
        <w:rPr>
          <w:lang w:val="fr-FR"/>
        </w:rPr>
        <w:t>Nous nous joignons donc à la Fédération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Française des Coopératives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de Fruits et Légumes</w:t>
      </w:r>
      <w:r w:rsidR="00A858F6" w:rsidRPr="009670B0">
        <w:rPr>
          <w:lang w:val="fr-FR"/>
        </w:rPr>
        <w:t xml:space="preserve"> (FELCOOP) </w:t>
      </w:r>
      <w:r w:rsidRPr="009670B0">
        <w:rPr>
          <w:lang w:val="fr-FR"/>
        </w:rPr>
        <w:t>et aux Coopératives agroalimentaires espagnoles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pour exprimer haut et fort notre</w:t>
      </w:r>
      <w:r w:rsidR="00BE170F">
        <w:rPr>
          <w:lang w:val="fr-FR"/>
        </w:rPr>
        <w:t xml:space="preserve"> </w:t>
      </w:r>
      <w:r w:rsidRPr="009670B0">
        <w:rPr>
          <w:b/>
          <w:bCs/>
          <w:sz w:val="28"/>
          <w:szCs w:val="28"/>
          <w:lang w:val="fr-FR"/>
        </w:rPr>
        <w:t>OUI</w:t>
      </w:r>
      <w:r w:rsidR="00BE170F">
        <w:rPr>
          <w:b/>
          <w:bCs/>
          <w:sz w:val="28"/>
          <w:szCs w:val="28"/>
          <w:lang w:val="fr-FR"/>
        </w:rPr>
        <w:t xml:space="preserve"> </w:t>
      </w:r>
      <w:r w:rsidRPr="009670B0">
        <w:rPr>
          <w:lang w:val="fr-FR"/>
        </w:rPr>
        <w:t>en faveur du changement devant être apporté aux réglementations européennes</w:t>
      </w:r>
      <w:r w:rsidR="00A858F6" w:rsidRPr="009670B0">
        <w:rPr>
          <w:lang w:val="fr-FR"/>
        </w:rPr>
        <w:t xml:space="preserve">, </w:t>
      </w:r>
      <w:r w:rsidRPr="009670B0">
        <w:rPr>
          <w:lang w:val="fr-FR"/>
        </w:rPr>
        <w:t>sans aucun compromis, de sorte que les agriculteurs européens et les producteurs des pays tiers</w:t>
      </w:r>
      <w:r w:rsidR="00BE170F">
        <w:rPr>
          <w:lang w:val="fr-FR"/>
        </w:rPr>
        <w:t xml:space="preserve"> </w:t>
      </w:r>
      <w:r w:rsidRPr="009670B0">
        <w:rPr>
          <w:lang w:val="fr-FR"/>
        </w:rPr>
        <w:t>qui souhaitent proposer leurs produits « BIO » sous le label de l’UE</w:t>
      </w:r>
      <w:r w:rsidR="00BE170F">
        <w:rPr>
          <w:lang w:val="fr-FR"/>
        </w:rPr>
        <w:t xml:space="preserve"> </w:t>
      </w:r>
      <w:r w:rsidRPr="009670B0">
        <w:rPr>
          <w:b/>
          <w:bCs/>
          <w:lang w:val="fr-FR"/>
        </w:rPr>
        <w:t>soient désormais dans l’obligation de se conformer aux mêmes normes européennes</w:t>
      </w:r>
      <w:r w:rsidR="003313C1" w:rsidRPr="009670B0">
        <w:rPr>
          <w:b/>
          <w:bCs/>
          <w:lang w:val="fr-FR"/>
        </w:rPr>
        <w:t>.</w:t>
      </w:r>
    </w:p>
    <w:p w:rsidR="00A858F6" w:rsidRPr="009670B0" w:rsidRDefault="00A858F6" w:rsidP="00A858F6">
      <w:pPr>
        <w:jc w:val="both"/>
        <w:rPr>
          <w:lang w:val="fr-FR"/>
        </w:rPr>
      </w:pPr>
    </w:p>
    <w:p w:rsidR="00A858F6" w:rsidRPr="009670B0" w:rsidRDefault="00A858F6" w:rsidP="00A858F6">
      <w:pPr>
        <w:rPr>
          <w:rFonts w:ascii="Calibri" w:hAnsi="Calibri" w:cs="Calibri"/>
          <w:sz w:val="22"/>
          <w:szCs w:val="22"/>
          <w:lang w:val="fr-FR"/>
        </w:rPr>
      </w:pPr>
    </w:p>
    <w:p w:rsidR="004E3FBE" w:rsidRPr="009670B0" w:rsidRDefault="004E3FBE" w:rsidP="00E23A29">
      <w:pPr>
        <w:rPr>
          <w:rFonts w:ascii="Calibri" w:eastAsia="Calibri" w:hAnsi="Calibri"/>
          <w:color w:val="0070C0"/>
          <w:sz w:val="40"/>
          <w:szCs w:val="40"/>
          <w:lang w:val="fr-FR" w:eastAsia="en-US"/>
        </w:rPr>
      </w:pPr>
    </w:p>
    <w:sectPr w:rsidR="004E3FBE" w:rsidRPr="009670B0" w:rsidSect="00796A2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59" w:right="1134" w:bottom="2127" w:left="1134" w:header="709" w:footer="491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57A" w:rsidRDefault="00FC557A" w:rsidP="000042FF">
      <w:pPr>
        <w:pStyle w:val="Titre4"/>
      </w:pPr>
      <w:r>
        <w:separator/>
      </w:r>
    </w:p>
  </w:endnote>
  <w:endnote w:type="continuationSeparator" w:id="1">
    <w:p w:rsidR="00FC557A" w:rsidRDefault="00FC557A" w:rsidP="000042FF">
      <w:pPr>
        <w:pStyle w:val="Titre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bertus Medium">
    <w:altName w:val="Candara"/>
    <w:charset w:val="00"/>
    <w:family w:val="swiss"/>
    <w:pitch w:val="variable"/>
    <w:sig w:usb0="00000007" w:usb1="00000000" w:usb2="00000000" w:usb3="00000000" w:csb0="0000009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1093912"/>
      <w:docPartObj>
        <w:docPartGallery w:val="Page Numbers (Bottom of Page)"/>
        <w:docPartUnique/>
      </w:docPartObj>
    </w:sdtPr>
    <w:sdtContent>
      <w:p w:rsidR="009D753F" w:rsidRDefault="00AA590A">
        <w:pPr>
          <w:pStyle w:val="Pieddepage"/>
          <w:jc w:val="right"/>
        </w:pPr>
        <w:r>
          <w:fldChar w:fldCharType="begin"/>
        </w:r>
        <w:r w:rsidR="009D753F">
          <w:instrText>PAGE   \* MERGEFORMAT</w:instrText>
        </w:r>
        <w:r>
          <w:fldChar w:fldCharType="separate"/>
        </w:r>
        <w:r w:rsidR="00DC36FA">
          <w:rPr>
            <w:noProof/>
          </w:rPr>
          <w:t>2</w:t>
        </w:r>
        <w:r>
          <w:fldChar w:fldCharType="end"/>
        </w:r>
      </w:p>
    </w:sdtContent>
  </w:sdt>
  <w:p w:rsidR="009D753F" w:rsidRDefault="009D753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4" w:type="dxa"/>
      <w:tblInd w:w="817" w:type="dxa"/>
      <w:tblLayout w:type="fixed"/>
      <w:tblLook w:val="04A0"/>
    </w:tblPr>
    <w:tblGrid>
      <w:gridCol w:w="2835"/>
      <w:gridCol w:w="2552"/>
      <w:gridCol w:w="3827"/>
    </w:tblGrid>
    <w:tr w:rsidR="009D753F" w:rsidRPr="004A3472" w:rsidTr="00EA25A1">
      <w:tc>
        <w:tcPr>
          <w:tcW w:w="2835" w:type="dxa"/>
          <w:tcBorders>
            <w:left w:val="dashSmallGap" w:sz="4" w:space="0" w:color="auto"/>
          </w:tcBorders>
          <w:shd w:val="clear" w:color="auto" w:fill="auto"/>
        </w:tcPr>
        <w:p w:rsidR="009D753F" w:rsidRPr="00EA25A1" w:rsidRDefault="009D753F" w:rsidP="007771FE">
          <w:pPr>
            <w:pStyle w:val="Pieddepage"/>
            <w:spacing w:before="120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00184 Rome</w:t>
          </w:r>
        </w:p>
        <w:p w:rsidR="009D753F" w:rsidRPr="00EA25A1" w:rsidRDefault="009D753F" w:rsidP="007771FE">
          <w:pPr>
            <w:pStyle w:val="Pieddepage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Via Torino, 146</w:t>
          </w:r>
        </w:p>
        <w:p w:rsidR="009D753F" w:rsidRPr="004A3472" w:rsidRDefault="009D753F" w:rsidP="007771FE">
          <w:pPr>
            <w:pStyle w:val="Pieddepage"/>
            <w:jc w:val="center"/>
            <w:rPr>
              <w:sz w:val="16"/>
              <w:szCs w:val="16"/>
            </w:rPr>
          </w:pPr>
        </w:p>
      </w:tc>
      <w:tc>
        <w:tcPr>
          <w:tcW w:w="2552" w:type="dxa"/>
          <w:tcBorders>
            <w:right w:val="dashSmallGap" w:sz="4" w:space="0" w:color="auto"/>
          </w:tcBorders>
          <w:shd w:val="clear" w:color="auto" w:fill="auto"/>
        </w:tcPr>
        <w:p w:rsidR="009D753F" w:rsidRPr="00EA25A1" w:rsidRDefault="009D753F" w:rsidP="007771FE">
          <w:pPr>
            <w:pStyle w:val="Pieddepage"/>
            <w:pBdr>
              <w:left w:val="dashSmallGap" w:sz="4" w:space="4" w:color="auto"/>
            </w:pBdr>
            <w:spacing w:before="120"/>
            <w:ind w:left="176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Tel. +39 6-469781</w:t>
          </w:r>
        </w:p>
        <w:p w:rsidR="009D753F" w:rsidRPr="00EA25A1" w:rsidRDefault="009D753F" w:rsidP="007771FE">
          <w:pPr>
            <w:pStyle w:val="Pieddepage"/>
            <w:pBdr>
              <w:left w:val="dashSmallGap" w:sz="4" w:space="4" w:color="auto"/>
            </w:pBdr>
            <w:ind w:left="176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Fax +39 6-4881469</w:t>
          </w:r>
        </w:p>
        <w:p w:rsidR="009D753F" w:rsidRPr="004A3472" w:rsidRDefault="009D753F" w:rsidP="007771FE">
          <w:pPr>
            <w:pStyle w:val="Pieddepage"/>
            <w:pBdr>
              <w:left w:val="dashSmallGap" w:sz="4" w:space="4" w:color="auto"/>
            </w:pBdr>
            <w:ind w:left="176"/>
            <w:rPr>
              <w:sz w:val="16"/>
              <w:szCs w:val="16"/>
            </w:rPr>
          </w:pPr>
        </w:p>
      </w:tc>
      <w:tc>
        <w:tcPr>
          <w:tcW w:w="3827" w:type="dxa"/>
          <w:tcBorders>
            <w:left w:val="dashSmallGap" w:sz="4" w:space="0" w:color="auto"/>
          </w:tcBorders>
          <w:shd w:val="clear" w:color="auto" w:fill="auto"/>
        </w:tcPr>
        <w:p w:rsidR="009D753F" w:rsidRPr="00EA25A1" w:rsidRDefault="009D753F" w:rsidP="007771FE">
          <w:pPr>
            <w:pStyle w:val="Pieddepage"/>
            <w:spacing w:before="240"/>
            <w:jc w:val="center"/>
            <w:rPr>
              <w:rFonts w:ascii="Calibri" w:hAnsi="Calibri"/>
              <w:sz w:val="16"/>
              <w:szCs w:val="16"/>
            </w:rPr>
          </w:pPr>
          <w:r>
            <w:rPr>
              <w:rFonts w:ascii="Calibri" w:hAnsi="Calibri"/>
              <w:sz w:val="16"/>
              <w:szCs w:val="16"/>
            </w:rPr>
            <w:t>s.presidenza.agroalimentare@alleanzacooperative.it</w:t>
          </w:r>
        </w:p>
      </w:tc>
    </w:tr>
  </w:tbl>
  <w:p w:rsidR="009D753F" w:rsidRDefault="009D753F" w:rsidP="007771FE">
    <w:pPr>
      <w:rPr>
        <w:bCs/>
        <w:i/>
        <w:color w:val="999999"/>
        <w:sz w:val="20"/>
        <w:szCs w:val="20"/>
      </w:rPr>
    </w:pPr>
  </w:p>
  <w:p w:rsidR="009D753F" w:rsidRDefault="009D753F" w:rsidP="005C72C1">
    <w:pPr>
      <w:pStyle w:val="Titre3"/>
      <w:spacing w:before="0" w:after="0"/>
      <w:rPr>
        <w:rFonts w:ascii="Times New Roman" w:hAnsi="Times New Roman" w:cs="Times New Roman"/>
        <w:bCs w:val="0"/>
        <w:i/>
        <w:color w:val="999999"/>
        <w:sz w:val="20"/>
        <w:szCs w:val="20"/>
      </w:rPr>
    </w:pPr>
  </w:p>
  <w:p w:rsidR="009D753F" w:rsidRPr="00935D62" w:rsidRDefault="009D753F" w:rsidP="005C72C1">
    <w:pPr>
      <w:pStyle w:val="Titre4"/>
      <w:spacing w:line="240" w:lineRule="auto"/>
      <w:ind w:left="0"/>
      <w:jc w:val="left"/>
      <w:rPr>
        <w:b/>
        <w:i/>
        <w:color w:val="999999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57A" w:rsidRDefault="00FC557A" w:rsidP="000042FF">
      <w:pPr>
        <w:pStyle w:val="Titre4"/>
      </w:pPr>
      <w:r>
        <w:separator/>
      </w:r>
    </w:p>
  </w:footnote>
  <w:footnote w:type="continuationSeparator" w:id="1">
    <w:p w:rsidR="00FC557A" w:rsidRDefault="00FC557A" w:rsidP="000042FF">
      <w:pPr>
        <w:pStyle w:val="Titre4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F" w:rsidRDefault="009D753F" w:rsidP="000042FF">
    <w:pPr>
      <w:pStyle w:val="En-tte"/>
      <w:ind w:right="360"/>
    </w:pPr>
    <w:r>
      <w:rPr>
        <w:noProof/>
        <w:lang w:val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05915" cy="1064260"/>
          <wp:effectExtent l="0" t="0" r="0" b="254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it-IT"/>
      </w:rPr>
      <w:drawing>
        <wp:anchor distT="0" distB="0" distL="114300" distR="114300" simplePos="0" relativeHeight="251658752" behindDoc="1" locked="0" layoutInCell="0" allowOverlap="1">
          <wp:simplePos x="0" y="0"/>
          <wp:positionH relativeFrom="margin">
            <wp:posOffset>-456565</wp:posOffset>
          </wp:positionH>
          <wp:positionV relativeFrom="margin">
            <wp:posOffset>-4921250</wp:posOffset>
          </wp:positionV>
          <wp:extent cx="7338060" cy="17955260"/>
          <wp:effectExtent l="0" t="0" r="0" b="8890"/>
          <wp:wrapNone/>
          <wp:docPr id="1" name="Immagine 1" descr="filigrana a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filigrana a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8060" cy="17955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53F" w:rsidRDefault="009D753F" w:rsidP="005C72C1">
    <w:pPr>
      <w:pStyle w:val="En-tte"/>
      <w:tabs>
        <w:tab w:val="clear" w:pos="4819"/>
        <w:tab w:val="clear" w:pos="9638"/>
        <w:tab w:val="left" w:pos="1136"/>
        <w:tab w:val="left" w:pos="3083"/>
      </w:tabs>
    </w:pPr>
    <w:r>
      <w:rPr>
        <w:noProof/>
        <w:lang w:val="it-IT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-41275</wp:posOffset>
          </wp:positionV>
          <wp:extent cx="1605915" cy="1064260"/>
          <wp:effectExtent l="0" t="0" r="0" b="2540"/>
          <wp:wrapNone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915" cy="1064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9AD"/>
    <w:multiLevelType w:val="hybridMultilevel"/>
    <w:tmpl w:val="9ABC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05A89"/>
    <w:rsid w:val="000042FF"/>
    <w:rsid w:val="000064F8"/>
    <w:rsid w:val="0001169A"/>
    <w:rsid w:val="00015A55"/>
    <w:rsid w:val="00023049"/>
    <w:rsid w:val="0002694F"/>
    <w:rsid w:val="00027E96"/>
    <w:rsid w:val="000321DC"/>
    <w:rsid w:val="00032A28"/>
    <w:rsid w:val="000369CB"/>
    <w:rsid w:val="00050665"/>
    <w:rsid w:val="00053843"/>
    <w:rsid w:val="000569EE"/>
    <w:rsid w:val="00061863"/>
    <w:rsid w:val="0007098F"/>
    <w:rsid w:val="00084830"/>
    <w:rsid w:val="00087B99"/>
    <w:rsid w:val="00097674"/>
    <w:rsid w:val="000A0BA3"/>
    <w:rsid w:val="000A3D13"/>
    <w:rsid w:val="000B5057"/>
    <w:rsid w:val="000B5266"/>
    <w:rsid w:val="000B583A"/>
    <w:rsid w:val="000B7617"/>
    <w:rsid w:val="000C03F4"/>
    <w:rsid w:val="000C0768"/>
    <w:rsid w:val="000C28EB"/>
    <w:rsid w:val="000C74EA"/>
    <w:rsid w:val="000D20FD"/>
    <w:rsid w:val="000D72BE"/>
    <w:rsid w:val="000E1980"/>
    <w:rsid w:val="000E4051"/>
    <w:rsid w:val="000E78B2"/>
    <w:rsid w:val="000E7C06"/>
    <w:rsid w:val="000F2607"/>
    <w:rsid w:val="00102714"/>
    <w:rsid w:val="00107A7B"/>
    <w:rsid w:val="001145D1"/>
    <w:rsid w:val="00117EAE"/>
    <w:rsid w:val="00121151"/>
    <w:rsid w:val="00127473"/>
    <w:rsid w:val="00131132"/>
    <w:rsid w:val="001355FC"/>
    <w:rsid w:val="00153FC1"/>
    <w:rsid w:val="00160951"/>
    <w:rsid w:val="00163388"/>
    <w:rsid w:val="001676C6"/>
    <w:rsid w:val="001702FA"/>
    <w:rsid w:val="00174693"/>
    <w:rsid w:val="00177A87"/>
    <w:rsid w:val="001834DB"/>
    <w:rsid w:val="00185068"/>
    <w:rsid w:val="001867E6"/>
    <w:rsid w:val="00186D65"/>
    <w:rsid w:val="00193FCA"/>
    <w:rsid w:val="001A3350"/>
    <w:rsid w:val="001A42BF"/>
    <w:rsid w:val="001A6EB1"/>
    <w:rsid w:val="001B1AA4"/>
    <w:rsid w:val="001B3A1F"/>
    <w:rsid w:val="001B5494"/>
    <w:rsid w:val="001B6ADE"/>
    <w:rsid w:val="001C0947"/>
    <w:rsid w:val="001C10D1"/>
    <w:rsid w:val="001C2C14"/>
    <w:rsid w:val="001C50A6"/>
    <w:rsid w:val="001C6022"/>
    <w:rsid w:val="001D14AF"/>
    <w:rsid w:val="001D1954"/>
    <w:rsid w:val="001D361B"/>
    <w:rsid w:val="001E7057"/>
    <w:rsid w:val="00203DE8"/>
    <w:rsid w:val="00204F27"/>
    <w:rsid w:val="00205A89"/>
    <w:rsid w:val="00213B7A"/>
    <w:rsid w:val="00214D53"/>
    <w:rsid w:val="00214E9E"/>
    <w:rsid w:val="002160E9"/>
    <w:rsid w:val="00220190"/>
    <w:rsid w:val="00235628"/>
    <w:rsid w:val="00236233"/>
    <w:rsid w:val="002431AC"/>
    <w:rsid w:val="00251EE1"/>
    <w:rsid w:val="00263F07"/>
    <w:rsid w:val="00265F07"/>
    <w:rsid w:val="00276300"/>
    <w:rsid w:val="00283FED"/>
    <w:rsid w:val="00290F7E"/>
    <w:rsid w:val="002970C4"/>
    <w:rsid w:val="002A2E68"/>
    <w:rsid w:val="002A52A3"/>
    <w:rsid w:val="002A6DD9"/>
    <w:rsid w:val="002B186F"/>
    <w:rsid w:val="002B21E4"/>
    <w:rsid w:val="002B267D"/>
    <w:rsid w:val="002B2C70"/>
    <w:rsid w:val="002B4AA7"/>
    <w:rsid w:val="002B6BAC"/>
    <w:rsid w:val="002C5FD1"/>
    <w:rsid w:val="002E10C2"/>
    <w:rsid w:val="002E3B8F"/>
    <w:rsid w:val="002E539C"/>
    <w:rsid w:val="002F064A"/>
    <w:rsid w:val="003015B0"/>
    <w:rsid w:val="00304B8D"/>
    <w:rsid w:val="003060B6"/>
    <w:rsid w:val="00310433"/>
    <w:rsid w:val="003230A4"/>
    <w:rsid w:val="00324EA6"/>
    <w:rsid w:val="003313C1"/>
    <w:rsid w:val="003318C0"/>
    <w:rsid w:val="00341DA5"/>
    <w:rsid w:val="003553B8"/>
    <w:rsid w:val="00356E77"/>
    <w:rsid w:val="00357BBE"/>
    <w:rsid w:val="00364304"/>
    <w:rsid w:val="0038076D"/>
    <w:rsid w:val="003845A6"/>
    <w:rsid w:val="003A38BE"/>
    <w:rsid w:val="003B0722"/>
    <w:rsid w:val="003B39DD"/>
    <w:rsid w:val="003B47E2"/>
    <w:rsid w:val="003B6A05"/>
    <w:rsid w:val="003D0784"/>
    <w:rsid w:val="003D4F1F"/>
    <w:rsid w:val="003E413E"/>
    <w:rsid w:val="003E7424"/>
    <w:rsid w:val="004010B9"/>
    <w:rsid w:val="004016D8"/>
    <w:rsid w:val="00405239"/>
    <w:rsid w:val="00406F43"/>
    <w:rsid w:val="0041069B"/>
    <w:rsid w:val="00415593"/>
    <w:rsid w:val="00417CF0"/>
    <w:rsid w:val="00420AF2"/>
    <w:rsid w:val="00420F62"/>
    <w:rsid w:val="00421FAE"/>
    <w:rsid w:val="004234FD"/>
    <w:rsid w:val="0042672A"/>
    <w:rsid w:val="004312AB"/>
    <w:rsid w:val="004464EC"/>
    <w:rsid w:val="004535AE"/>
    <w:rsid w:val="004628B3"/>
    <w:rsid w:val="004633C7"/>
    <w:rsid w:val="0046367F"/>
    <w:rsid w:val="004707A6"/>
    <w:rsid w:val="00474160"/>
    <w:rsid w:val="004827C0"/>
    <w:rsid w:val="00484C8B"/>
    <w:rsid w:val="00490C28"/>
    <w:rsid w:val="00495843"/>
    <w:rsid w:val="004A6C4C"/>
    <w:rsid w:val="004B1856"/>
    <w:rsid w:val="004B5AC6"/>
    <w:rsid w:val="004B726F"/>
    <w:rsid w:val="004C0917"/>
    <w:rsid w:val="004D58E3"/>
    <w:rsid w:val="004E318E"/>
    <w:rsid w:val="004E376C"/>
    <w:rsid w:val="004E3FBE"/>
    <w:rsid w:val="004E736C"/>
    <w:rsid w:val="00500D16"/>
    <w:rsid w:val="00507D92"/>
    <w:rsid w:val="00511366"/>
    <w:rsid w:val="00512FAD"/>
    <w:rsid w:val="00521ACF"/>
    <w:rsid w:val="005247AD"/>
    <w:rsid w:val="00530051"/>
    <w:rsid w:val="005424B8"/>
    <w:rsid w:val="0054251A"/>
    <w:rsid w:val="00576814"/>
    <w:rsid w:val="00584450"/>
    <w:rsid w:val="005911A2"/>
    <w:rsid w:val="00594DBC"/>
    <w:rsid w:val="005A0603"/>
    <w:rsid w:val="005A3422"/>
    <w:rsid w:val="005A51B5"/>
    <w:rsid w:val="005A6C97"/>
    <w:rsid w:val="005B4D5D"/>
    <w:rsid w:val="005C5928"/>
    <w:rsid w:val="005C627B"/>
    <w:rsid w:val="005C7223"/>
    <w:rsid w:val="005C72C1"/>
    <w:rsid w:val="005D2D64"/>
    <w:rsid w:val="005D2F55"/>
    <w:rsid w:val="005D731F"/>
    <w:rsid w:val="005F09B5"/>
    <w:rsid w:val="005F1EAD"/>
    <w:rsid w:val="005F5FAA"/>
    <w:rsid w:val="005F6B5B"/>
    <w:rsid w:val="0060722E"/>
    <w:rsid w:val="006120FD"/>
    <w:rsid w:val="006267E8"/>
    <w:rsid w:val="006325BC"/>
    <w:rsid w:val="00633AEE"/>
    <w:rsid w:val="006360B2"/>
    <w:rsid w:val="00636319"/>
    <w:rsid w:val="0063748C"/>
    <w:rsid w:val="00637D61"/>
    <w:rsid w:val="00641B10"/>
    <w:rsid w:val="0066488C"/>
    <w:rsid w:val="00670CF9"/>
    <w:rsid w:val="006718B1"/>
    <w:rsid w:val="0067582A"/>
    <w:rsid w:val="00675DBF"/>
    <w:rsid w:val="00685573"/>
    <w:rsid w:val="00693600"/>
    <w:rsid w:val="00693BAC"/>
    <w:rsid w:val="006A28F6"/>
    <w:rsid w:val="006A3340"/>
    <w:rsid w:val="006A78E1"/>
    <w:rsid w:val="006B32C4"/>
    <w:rsid w:val="006B3F12"/>
    <w:rsid w:val="006E7F86"/>
    <w:rsid w:val="00705010"/>
    <w:rsid w:val="00714342"/>
    <w:rsid w:val="00723AB4"/>
    <w:rsid w:val="00723EFA"/>
    <w:rsid w:val="007278E8"/>
    <w:rsid w:val="007323FE"/>
    <w:rsid w:val="007354BF"/>
    <w:rsid w:val="00742210"/>
    <w:rsid w:val="0074332C"/>
    <w:rsid w:val="007500AF"/>
    <w:rsid w:val="0076656F"/>
    <w:rsid w:val="007700AB"/>
    <w:rsid w:val="007771FE"/>
    <w:rsid w:val="007808DC"/>
    <w:rsid w:val="007927CA"/>
    <w:rsid w:val="00796A2E"/>
    <w:rsid w:val="007B1A6C"/>
    <w:rsid w:val="007C2E9F"/>
    <w:rsid w:val="007C7481"/>
    <w:rsid w:val="007D12FE"/>
    <w:rsid w:val="007D44D1"/>
    <w:rsid w:val="007E02B9"/>
    <w:rsid w:val="007E4AEE"/>
    <w:rsid w:val="007F53F8"/>
    <w:rsid w:val="007F714F"/>
    <w:rsid w:val="008033DF"/>
    <w:rsid w:val="00806E28"/>
    <w:rsid w:val="00807A06"/>
    <w:rsid w:val="00811FC5"/>
    <w:rsid w:val="008171DC"/>
    <w:rsid w:val="00820BB4"/>
    <w:rsid w:val="008236FF"/>
    <w:rsid w:val="0083784D"/>
    <w:rsid w:val="008405F3"/>
    <w:rsid w:val="00840FE4"/>
    <w:rsid w:val="00855F33"/>
    <w:rsid w:val="008656D8"/>
    <w:rsid w:val="008657CC"/>
    <w:rsid w:val="008747BE"/>
    <w:rsid w:val="00875D48"/>
    <w:rsid w:val="00892C6D"/>
    <w:rsid w:val="00894496"/>
    <w:rsid w:val="008A0C02"/>
    <w:rsid w:val="008A1C1B"/>
    <w:rsid w:val="008A1CCF"/>
    <w:rsid w:val="008A36FE"/>
    <w:rsid w:val="008B1DE1"/>
    <w:rsid w:val="008B460C"/>
    <w:rsid w:val="008C3562"/>
    <w:rsid w:val="008D16FE"/>
    <w:rsid w:val="008D1DA2"/>
    <w:rsid w:val="008D322E"/>
    <w:rsid w:val="008D4E76"/>
    <w:rsid w:val="00901611"/>
    <w:rsid w:val="0090304E"/>
    <w:rsid w:val="00903104"/>
    <w:rsid w:val="009131AC"/>
    <w:rsid w:val="00914662"/>
    <w:rsid w:val="00916759"/>
    <w:rsid w:val="0092103E"/>
    <w:rsid w:val="009213A6"/>
    <w:rsid w:val="009220B4"/>
    <w:rsid w:val="00924208"/>
    <w:rsid w:val="00931EE5"/>
    <w:rsid w:val="00933852"/>
    <w:rsid w:val="00935705"/>
    <w:rsid w:val="00942C71"/>
    <w:rsid w:val="0096040C"/>
    <w:rsid w:val="009651EA"/>
    <w:rsid w:val="009670B0"/>
    <w:rsid w:val="009731B4"/>
    <w:rsid w:val="00975C3C"/>
    <w:rsid w:val="009831C1"/>
    <w:rsid w:val="009855F3"/>
    <w:rsid w:val="009A7486"/>
    <w:rsid w:val="009B29A9"/>
    <w:rsid w:val="009C089B"/>
    <w:rsid w:val="009C48E8"/>
    <w:rsid w:val="009C63C8"/>
    <w:rsid w:val="009C651A"/>
    <w:rsid w:val="009D48C5"/>
    <w:rsid w:val="009D753F"/>
    <w:rsid w:val="009E6990"/>
    <w:rsid w:val="00A009E2"/>
    <w:rsid w:val="00A05284"/>
    <w:rsid w:val="00A06C4C"/>
    <w:rsid w:val="00A14A82"/>
    <w:rsid w:val="00A21AAA"/>
    <w:rsid w:val="00A25145"/>
    <w:rsid w:val="00A30078"/>
    <w:rsid w:val="00A34543"/>
    <w:rsid w:val="00A37DDF"/>
    <w:rsid w:val="00A46B45"/>
    <w:rsid w:val="00A5229C"/>
    <w:rsid w:val="00A6289E"/>
    <w:rsid w:val="00A718B8"/>
    <w:rsid w:val="00A74F62"/>
    <w:rsid w:val="00A82F82"/>
    <w:rsid w:val="00A84F23"/>
    <w:rsid w:val="00A858F6"/>
    <w:rsid w:val="00A87493"/>
    <w:rsid w:val="00A97926"/>
    <w:rsid w:val="00AA23C8"/>
    <w:rsid w:val="00AA590A"/>
    <w:rsid w:val="00AA7363"/>
    <w:rsid w:val="00AB09E2"/>
    <w:rsid w:val="00AB16A8"/>
    <w:rsid w:val="00AB2084"/>
    <w:rsid w:val="00AB594B"/>
    <w:rsid w:val="00AB6BFA"/>
    <w:rsid w:val="00AD14B4"/>
    <w:rsid w:val="00AD4D30"/>
    <w:rsid w:val="00AD5029"/>
    <w:rsid w:val="00AD7C3C"/>
    <w:rsid w:val="00AE7C86"/>
    <w:rsid w:val="00AF414A"/>
    <w:rsid w:val="00AF51CC"/>
    <w:rsid w:val="00AF5405"/>
    <w:rsid w:val="00B02572"/>
    <w:rsid w:val="00B21F46"/>
    <w:rsid w:val="00B2478C"/>
    <w:rsid w:val="00B26351"/>
    <w:rsid w:val="00B32DB3"/>
    <w:rsid w:val="00B33563"/>
    <w:rsid w:val="00B3601E"/>
    <w:rsid w:val="00B44F3C"/>
    <w:rsid w:val="00B46044"/>
    <w:rsid w:val="00B47536"/>
    <w:rsid w:val="00B50C30"/>
    <w:rsid w:val="00B51C02"/>
    <w:rsid w:val="00B57F65"/>
    <w:rsid w:val="00B649C2"/>
    <w:rsid w:val="00B719CD"/>
    <w:rsid w:val="00B86F68"/>
    <w:rsid w:val="00BA43E6"/>
    <w:rsid w:val="00BA4FD3"/>
    <w:rsid w:val="00BB0BE6"/>
    <w:rsid w:val="00BB109A"/>
    <w:rsid w:val="00BB28E3"/>
    <w:rsid w:val="00BC3AC2"/>
    <w:rsid w:val="00BC6367"/>
    <w:rsid w:val="00BC65F5"/>
    <w:rsid w:val="00BC6F93"/>
    <w:rsid w:val="00BC7837"/>
    <w:rsid w:val="00BD6C88"/>
    <w:rsid w:val="00BE170F"/>
    <w:rsid w:val="00BF6168"/>
    <w:rsid w:val="00C01819"/>
    <w:rsid w:val="00C02126"/>
    <w:rsid w:val="00C15716"/>
    <w:rsid w:val="00C23997"/>
    <w:rsid w:val="00C2466F"/>
    <w:rsid w:val="00C25055"/>
    <w:rsid w:val="00C27F7B"/>
    <w:rsid w:val="00C32971"/>
    <w:rsid w:val="00C36C7D"/>
    <w:rsid w:val="00C40BE8"/>
    <w:rsid w:val="00C42DA3"/>
    <w:rsid w:val="00C4305A"/>
    <w:rsid w:val="00C52AF7"/>
    <w:rsid w:val="00C5329C"/>
    <w:rsid w:val="00C535E1"/>
    <w:rsid w:val="00C56555"/>
    <w:rsid w:val="00C56947"/>
    <w:rsid w:val="00C63C1A"/>
    <w:rsid w:val="00C77F2A"/>
    <w:rsid w:val="00C84486"/>
    <w:rsid w:val="00C87D78"/>
    <w:rsid w:val="00CA3CA7"/>
    <w:rsid w:val="00CC673B"/>
    <w:rsid w:val="00CD0953"/>
    <w:rsid w:val="00CE753A"/>
    <w:rsid w:val="00CF131A"/>
    <w:rsid w:val="00CF3572"/>
    <w:rsid w:val="00CF3EE0"/>
    <w:rsid w:val="00CF5C4D"/>
    <w:rsid w:val="00D01446"/>
    <w:rsid w:val="00D1213C"/>
    <w:rsid w:val="00D145BF"/>
    <w:rsid w:val="00D2023D"/>
    <w:rsid w:val="00D20355"/>
    <w:rsid w:val="00D218D0"/>
    <w:rsid w:val="00D32A2E"/>
    <w:rsid w:val="00D33792"/>
    <w:rsid w:val="00D34F0D"/>
    <w:rsid w:val="00D406B5"/>
    <w:rsid w:val="00D40CE6"/>
    <w:rsid w:val="00D44A4C"/>
    <w:rsid w:val="00D46581"/>
    <w:rsid w:val="00D51824"/>
    <w:rsid w:val="00D53032"/>
    <w:rsid w:val="00D54A5F"/>
    <w:rsid w:val="00D62328"/>
    <w:rsid w:val="00D66264"/>
    <w:rsid w:val="00D741C5"/>
    <w:rsid w:val="00D81259"/>
    <w:rsid w:val="00D8142B"/>
    <w:rsid w:val="00D82517"/>
    <w:rsid w:val="00D84D29"/>
    <w:rsid w:val="00D869B9"/>
    <w:rsid w:val="00D86E61"/>
    <w:rsid w:val="00D91502"/>
    <w:rsid w:val="00D945C2"/>
    <w:rsid w:val="00DA1A14"/>
    <w:rsid w:val="00DB61FB"/>
    <w:rsid w:val="00DB6491"/>
    <w:rsid w:val="00DB7590"/>
    <w:rsid w:val="00DC2862"/>
    <w:rsid w:val="00DC36FA"/>
    <w:rsid w:val="00DC4583"/>
    <w:rsid w:val="00DC51CB"/>
    <w:rsid w:val="00DC6F8C"/>
    <w:rsid w:val="00DD2A65"/>
    <w:rsid w:val="00DD6049"/>
    <w:rsid w:val="00DE00D5"/>
    <w:rsid w:val="00DE523F"/>
    <w:rsid w:val="00DE7FE8"/>
    <w:rsid w:val="00DF13BE"/>
    <w:rsid w:val="00DF2799"/>
    <w:rsid w:val="00E014BA"/>
    <w:rsid w:val="00E06A30"/>
    <w:rsid w:val="00E169E3"/>
    <w:rsid w:val="00E2183C"/>
    <w:rsid w:val="00E23A29"/>
    <w:rsid w:val="00E269B7"/>
    <w:rsid w:val="00E30510"/>
    <w:rsid w:val="00E3241B"/>
    <w:rsid w:val="00E3277C"/>
    <w:rsid w:val="00E35FAC"/>
    <w:rsid w:val="00E43729"/>
    <w:rsid w:val="00E4627C"/>
    <w:rsid w:val="00E47D35"/>
    <w:rsid w:val="00E503CE"/>
    <w:rsid w:val="00E56AF0"/>
    <w:rsid w:val="00E67916"/>
    <w:rsid w:val="00E822EF"/>
    <w:rsid w:val="00E91229"/>
    <w:rsid w:val="00E93240"/>
    <w:rsid w:val="00E951FE"/>
    <w:rsid w:val="00EA25A1"/>
    <w:rsid w:val="00EA2987"/>
    <w:rsid w:val="00EA3541"/>
    <w:rsid w:val="00EA411D"/>
    <w:rsid w:val="00EA472A"/>
    <w:rsid w:val="00EA5014"/>
    <w:rsid w:val="00EA5564"/>
    <w:rsid w:val="00EB2070"/>
    <w:rsid w:val="00EB338A"/>
    <w:rsid w:val="00EB64D0"/>
    <w:rsid w:val="00EC2852"/>
    <w:rsid w:val="00EC2E4D"/>
    <w:rsid w:val="00ED03F2"/>
    <w:rsid w:val="00ED1D2B"/>
    <w:rsid w:val="00ED65EA"/>
    <w:rsid w:val="00EF64F9"/>
    <w:rsid w:val="00F011C1"/>
    <w:rsid w:val="00F069CB"/>
    <w:rsid w:val="00F169C9"/>
    <w:rsid w:val="00F24284"/>
    <w:rsid w:val="00F24DF8"/>
    <w:rsid w:val="00F3340B"/>
    <w:rsid w:val="00F34CA7"/>
    <w:rsid w:val="00F37EAB"/>
    <w:rsid w:val="00F40E5F"/>
    <w:rsid w:val="00F468C0"/>
    <w:rsid w:val="00F51300"/>
    <w:rsid w:val="00F53ACC"/>
    <w:rsid w:val="00F622F3"/>
    <w:rsid w:val="00F678CB"/>
    <w:rsid w:val="00F67CF4"/>
    <w:rsid w:val="00F82320"/>
    <w:rsid w:val="00F869FC"/>
    <w:rsid w:val="00F92AAD"/>
    <w:rsid w:val="00F96404"/>
    <w:rsid w:val="00FA08A4"/>
    <w:rsid w:val="00FB0612"/>
    <w:rsid w:val="00FB6226"/>
    <w:rsid w:val="00FC0083"/>
    <w:rsid w:val="00FC2057"/>
    <w:rsid w:val="00FC40B9"/>
    <w:rsid w:val="00FC557A"/>
    <w:rsid w:val="00FD0607"/>
    <w:rsid w:val="00FD295C"/>
    <w:rsid w:val="00FF6090"/>
    <w:rsid w:val="00FF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90A"/>
    <w:rPr>
      <w:sz w:val="24"/>
      <w:szCs w:val="24"/>
      <w:lang w:eastAsia="it-IT"/>
    </w:rPr>
  </w:style>
  <w:style w:type="paragraph" w:styleId="Titre3">
    <w:name w:val="heading 3"/>
    <w:basedOn w:val="Normal"/>
    <w:next w:val="Normal"/>
    <w:qFormat/>
    <w:rsid w:val="00131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53ACC"/>
    <w:pPr>
      <w:keepNext/>
      <w:spacing w:line="360" w:lineRule="auto"/>
      <w:ind w:left="595" w:right="669"/>
      <w:jc w:val="center"/>
      <w:outlineLvl w:val="3"/>
    </w:pPr>
    <w:rPr>
      <w:color w:val="000080"/>
      <w:sz w:val="7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53ACC"/>
    <w:pPr>
      <w:jc w:val="center"/>
    </w:pPr>
    <w:rPr>
      <w:rFonts w:ascii="Albertus Medium" w:hAnsi="Albertus Medium"/>
      <w:szCs w:val="20"/>
    </w:rPr>
  </w:style>
  <w:style w:type="table" w:styleId="Grilledutableau">
    <w:name w:val="Table Grid"/>
    <w:basedOn w:val="TableauNormal"/>
    <w:rsid w:val="00B50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46367F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  <w:rsid w:val="0046367F"/>
  </w:style>
  <w:style w:type="paragraph" w:styleId="Pieddepage">
    <w:name w:val="footer"/>
    <w:basedOn w:val="Normal"/>
    <w:link w:val="PieddepageCar"/>
    <w:uiPriority w:val="99"/>
    <w:rsid w:val="00E3277C"/>
    <w:pPr>
      <w:tabs>
        <w:tab w:val="center" w:pos="4819"/>
        <w:tab w:val="right" w:pos="9638"/>
      </w:tabs>
    </w:pPr>
  </w:style>
  <w:style w:type="paragraph" w:styleId="Normalcentr">
    <w:name w:val="Block Text"/>
    <w:basedOn w:val="Normal"/>
    <w:rsid w:val="004628B3"/>
    <w:pPr>
      <w:ind w:left="851" w:right="849" w:firstLine="565"/>
      <w:jc w:val="both"/>
    </w:pPr>
    <w:rPr>
      <w:rFonts w:ascii="Maiandra GD" w:hAnsi="Maiandra GD"/>
      <w:i/>
      <w:szCs w:val="20"/>
    </w:rPr>
  </w:style>
  <w:style w:type="character" w:styleId="lev">
    <w:name w:val="Strong"/>
    <w:uiPriority w:val="22"/>
    <w:qFormat/>
    <w:rsid w:val="00C32971"/>
    <w:rPr>
      <w:b/>
      <w:bCs/>
    </w:rPr>
  </w:style>
  <w:style w:type="character" w:customStyle="1" w:styleId="PieddepageCar">
    <w:name w:val="Pied de page Car"/>
    <w:link w:val="Pieddepage"/>
    <w:uiPriority w:val="99"/>
    <w:rsid w:val="007771FE"/>
    <w:rPr>
      <w:sz w:val="24"/>
      <w:szCs w:val="24"/>
    </w:rPr>
  </w:style>
  <w:style w:type="paragraph" w:styleId="Textedebulles">
    <w:name w:val="Balloon Text"/>
    <w:basedOn w:val="Normal"/>
    <w:link w:val="TextedebullesCar"/>
    <w:rsid w:val="007771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771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932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050665"/>
  </w:style>
  <w:style w:type="character" w:styleId="Lienhypertexte">
    <w:name w:val="Hyperlink"/>
    <w:basedOn w:val="Policepardfaut"/>
    <w:uiPriority w:val="99"/>
    <w:unhideWhenUsed/>
    <w:rsid w:val="001145D1"/>
    <w:rPr>
      <w:color w:val="0563C1"/>
      <w:u w:val="single"/>
    </w:rPr>
  </w:style>
  <w:style w:type="paragraph" w:customStyle="1" w:styleId="Default">
    <w:name w:val="Default"/>
    <w:basedOn w:val="Normal"/>
    <w:rsid w:val="001145D1"/>
    <w:pPr>
      <w:autoSpaceDE w:val="0"/>
      <w:autoSpaceDN w:val="0"/>
    </w:pPr>
    <w:rPr>
      <w:rFonts w:eastAsiaTheme="minorHAnsi"/>
      <w:color w:val="000000"/>
    </w:rPr>
  </w:style>
  <w:style w:type="paragraph" w:styleId="NormalWeb">
    <w:name w:val="Normal (Web)"/>
    <w:basedOn w:val="Normal"/>
    <w:uiPriority w:val="99"/>
    <w:unhideWhenUsed/>
    <w:rsid w:val="00C40BE8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unhideWhenUsed/>
    <w:rsid w:val="006A28F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28F6"/>
    <w:rPr>
      <w:rFonts w:asciiTheme="minorHAnsi" w:eastAsiaTheme="minorHAnsi" w:hAnsiTheme="minorHAnsi" w:cstheme="minorBidi"/>
      <w:lang w:val="en-GB"/>
    </w:rPr>
  </w:style>
  <w:style w:type="character" w:styleId="Appelnotedebasdep">
    <w:name w:val="footnote reference"/>
    <w:basedOn w:val="Policepardfaut"/>
    <w:rsid w:val="006A28F6"/>
    <w:rPr>
      <w:sz w:val="24"/>
      <w:vertAlign w:val="superscript"/>
    </w:rPr>
  </w:style>
  <w:style w:type="character" w:styleId="Accentuation">
    <w:name w:val="Emphasis"/>
    <w:basedOn w:val="Policepardfaut"/>
    <w:uiPriority w:val="20"/>
    <w:qFormat/>
    <w:rsid w:val="006A28F6"/>
    <w:rPr>
      <w:b/>
      <w:bCs/>
      <w:i w:val="0"/>
      <w:iCs w:val="0"/>
    </w:rPr>
  </w:style>
  <w:style w:type="character" w:customStyle="1" w:styleId="st1">
    <w:name w:val="st1"/>
    <w:basedOn w:val="Policepardfaut"/>
    <w:rsid w:val="006A28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it-IT"/>
    </w:rPr>
  </w:style>
  <w:style w:type="paragraph" w:styleId="Titre3">
    <w:name w:val="heading 3"/>
    <w:basedOn w:val="Normal"/>
    <w:next w:val="Normal"/>
    <w:qFormat/>
    <w:rsid w:val="0013113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F53ACC"/>
    <w:pPr>
      <w:keepNext/>
      <w:spacing w:line="360" w:lineRule="auto"/>
      <w:ind w:left="595" w:right="669"/>
      <w:jc w:val="center"/>
      <w:outlineLvl w:val="3"/>
    </w:pPr>
    <w:rPr>
      <w:color w:val="000080"/>
      <w:sz w:val="7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53ACC"/>
    <w:pPr>
      <w:jc w:val="center"/>
    </w:pPr>
    <w:rPr>
      <w:rFonts w:ascii="Albertus Medium" w:hAnsi="Albertus Medium"/>
      <w:szCs w:val="20"/>
    </w:rPr>
  </w:style>
  <w:style w:type="table" w:styleId="Grilledutableau">
    <w:name w:val="Table Grid"/>
    <w:basedOn w:val="TableauNormal"/>
    <w:rsid w:val="00B50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46367F"/>
    <w:pPr>
      <w:tabs>
        <w:tab w:val="center" w:pos="4819"/>
        <w:tab w:val="right" w:pos="9638"/>
      </w:tabs>
    </w:pPr>
  </w:style>
  <w:style w:type="character" w:styleId="Numrodepage">
    <w:name w:val="page number"/>
    <w:basedOn w:val="Policepardfaut"/>
    <w:rsid w:val="0046367F"/>
  </w:style>
  <w:style w:type="paragraph" w:styleId="Pieddepage">
    <w:name w:val="footer"/>
    <w:basedOn w:val="Normal"/>
    <w:link w:val="PieddepageCar"/>
    <w:uiPriority w:val="99"/>
    <w:rsid w:val="00E3277C"/>
    <w:pPr>
      <w:tabs>
        <w:tab w:val="center" w:pos="4819"/>
        <w:tab w:val="right" w:pos="9638"/>
      </w:tabs>
    </w:pPr>
  </w:style>
  <w:style w:type="paragraph" w:styleId="Normalcentr">
    <w:name w:val="Block Text"/>
    <w:basedOn w:val="Normal"/>
    <w:rsid w:val="004628B3"/>
    <w:pPr>
      <w:ind w:left="851" w:right="849" w:firstLine="565"/>
      <w:jc w:val="both"/>
    </w:pPr>
    <w:rPr>
      <w:rFonts w:ascii="Maiandra GD" w:hAnsi="Maiandra GD"/>
      <w:i/>
      <w:szCs w:val="20"/>
    </w:rPr>
  </w:style>
  <w:style w:type="character" w:styleId="lev">
    <w:name w:val="Strong"/>
    <w:uiPriority w:val="22"/>
    <w:qFormat/>
    <w:rsid w:val="00C32971"/>
    <w:rPr>
      <w:b/>
      <w:bCs/>
    </w:rPr>
  </w:style>
  <w:style w:type="character" w:customStyle="1" w:styleId="PieddepageCar">
    <w:name w:val="Pied de page Car"/>
    <w:link w:val="Pieddepage"/>
    <w:uiPriority w:val="99"/>
    <w:rsid w:val="007771FE"/>
    <w:rPr>
      <w:sz w:val="24"/>
      <w:szCs w:val="24"/>
    </w:rPr>
  </w:style>
  <w:style w:type="paragraph" w:styleId="Textedebulles">
    <w:name w:val="Balloon Text"/>
    <w:basedOn w:val="Normal"/>
    <w:link w:val="TextedebullesCar"/>
    <w:rsid w:val="007771F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7771FE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E932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050665"/>
  </w:style>
  <w:style w:type="character" w:styleId="Lienhypertexte">
    <w:name w:val="Hyperlink"/>
    <w:basedOn w:val="Policepardfaut"/>
    <w:uiPriority w:val="99"/>
    <w:unhideWhenUsed/>
    <w:rsid w:val="001145D1"/>
    <w:rPr>
      <w:color w:val="0563C1"/>
      <w:u w:val="single"/>
    </w:rPr>
  </w:style>
  <w:style w:type="paragraph" w:customStyle="1" w:styleId="Default">
    <w:name w:val="Default"/>
    <w:basedOn w:val="Normal"/>
    <w:rsid w:val="001145D1"/>
    <w:pPr>
      <w:autoSpaceDE w:val="0"/>
      <w:autoSpaceDN w:val="0"/>
    </w:pPr>
    <w:rPr>
      <w:rFonts w:eastAsiaTheme="minorHAnsi"/>
      <w:color w:val="000000"/>
    </w:rPr>
  </w:style>
  <w:style w:type="paragraph" w:styleId="NormalWeb">
    <w:name w:val="Normal (Web)"/>
    <w:basedOn w:val="Normal"/>
    <w:uiPriority w:val="99"/>
    <w:unhideWhenUsed/>
    <w:rsid w:val="00C40BE8"/>
    <w:pPr>
      <w:spacing w:before="100" w:beforeAutospacing="1" w:after="100" w:afterAutospacing="1"/>
    </w:pPr>
  </w:style>
  <w:style w:type="paragraph" w:styleId="Notedebasdepage">
    <w:name w:val="footnote text"/>
    <w:basedOn w:val="Normal"/>
    <w:link w:val="NotedebasdepageCar"/>
    <w:uiPriority w:val="99"/>
    <w:unhideWhenUsed/>
    <w:rsid w:val="006A28F6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A28F6"/>
    <w:rPr>
      <w:rFonts w:asciiTheme="minorHAnsi" w:eastAsiaTheme="minorHAnsi" w:hAnsiTheme="minorHAnsi" w:cstheme="minorBidi"/>
      <w:lang w:val="en-GB"/>
    </w:rPr>
  </w:style>
  <w:style w:type="character" w:styleId="Appelnotedebasdep">
    <w:name w:val="footnote reference"/>
    <w:basedOn w:val="Policepardfaut"/>
    <w:rsid w:val="006A28F6"/>
    <w:rPr>
      <w:sz w:val="24"/>
      <w:vertAlign w:val="superscript"/>
    </w:rPr>
  </w:style>
  <w:style w:type="character" w:styleId="Accentuation">
    <w:name w:val="Emphasis"/>
    <w:basedOn w:val="Policepardfaut"/>
    <w:uiPriority w:val="20"/>
    <w:qFormat/>
    <w:rsid w:val="006A28F6"/>
    <w:rPr>
      <w:b/>
      <w:bCs/>
      <w:i w:val="0"/>
      <w:iCs w:val="0"/>
    </w:rPr>
  </w:style>
  <w:style w:type="character" w:customStyle="1" w:styleId="st1">
    <w:name w:val="st1"/>
    <w:basedOn w:val="Policepardfaut"/>
    <w:rsid w:val="006A28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D1CF2-7796-408C-8443-42321A7C7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1213</Words>
  <Characters>6917</Characters>
  <Application>Microsoft Office Word</Application>
  <DocSecurity>0</DocSecurity>
  <Lines>57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Federagroalimentare</Company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Oriola</dc:creator>
  <cp:lastModifiedBy>user</cp:lastModifiedBy>
  <cp:revision>4</cp:revision>
  <cp:lastPrinted>2017-04-03T20:36:00Z</cp:lastPrinted>
  <dcterms:created xsi:type="dcterms:W3CDTF">2017-04-04T05:19:00Z</dcterms:created>
  <dcterms:modified xsi:type="dcterms:W3CDTF">2017-04-04T05:27:00Z</dcterms:modified>
</cp:coreProperties>
</file>